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B4FEF">
      <w:pPr>
        <w:jc w:val="center"/>
        <w:rPr>
          <w:rFonts w:ascii="Times New Roman" w:hAnsi="Times New Roman" w:cs="Times New Roman"/>
          <w:b/>
          <w:sz w:val="24"/>
          <w:szCs w:val="24"/>
        </w:rPr>
      </w:pPr>
      <w:r>
        <w:rPr>
          <w:rFonts w:ascii="Times New Roman" w:hAnsi="Times New Roman" w:cs="Times New Roman"/>
          <w:b/>
          <w:sz w:val="24"/>
          <w:szCs w:val="24"/>
        </w:rPr>
        <w:t>ŠKOLSKÝ PORIADOK</w:t>
      </w:r>
    </w:p>
    <w:p w14:paraId="1E8DC620">
      <w:pPr>
        <w:jc w:val="center"/>
        <w:rPr>
          <w:rFonts w:ascii="Times New Roman" w:hAnsi="Times New Roman" w:cs="Times New Roman"/>
          <w:b/>
          <w:sz w:val="24"/>
          <w:szCs w:val="24"/>
        </w:rPr>
      </w:pPr>
      <w:r>
        <w:rPr>
          <w:rFonts w:ascii="Times New Roman" w:hAnsi="Times New Roman" w:cs="Times New Roman"/>
          <w:b/>
          <w:sz w:val="24"/>
          <w:szCs w:val="24"/>
        </w:rPr>
        <w:t>Základná škola, Ulica pohraničná 9, Komárno</w:t>
      </w:r>
    </w:p>
    <w:p w14:paraId="47762284">
      <w:pPr>
        <w:spacing w:line="360" w:lineRule="auto"/>
        <w:jc w:val="center"/>
        <w:rPr>
          <w:rFonts w:ascii="Times New Roman" w:hAnsi="Times New Roman" w:cs="Times New Roman"/>
          <w:b/>
          <w:sz w:val="24"/>
          <w:szCs w:val="24"/>
        </w:rPr>
      </w:pPr>
    </w:p>
    <w:p w14:paraId="0C7292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 1 </w:t>
      </w:r>
    </w:p>
    <w:p w14:paraId="3D44E6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Úvodné ustanovenia</w:t>
      </w:r>
    </w:p>
    <w:p w14:paraId="193FE328">
      <w:pPr>
        <w:spacing w:line="240" w:lineRule="auto"/>
        <w:jc w:val="center"/>
        <w:rPr>
          <w:rFonts w:ascii="Times New Roman" w:hAnsi="Times New Roman" w:cs="Times New Roman"/>
          <w:b/>
          <w:sz w:val="24"/>
          <w:szCs w:val="24"/>
        </w:rPr>
      </w:pPr>
    </w:p>
    <w:p w14:paraId="70866167">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Školský poriadok je vydaný riaditeľom školy na základe § 153 zákona č. 245/2008 Z. z. o výchove a vzdelávaní (školský zákon) a o zmene a doplnení niektorých zákonov (ďalej „školský zákon“). Škola je zodpovedná za realizáciu práva na vzdelanie tým, že organizuje vnútorný chod školy, výchovu a vzdelávanie žiakov a vytvára podmienky pre </w:t>
      </w:r>
      <w:r>
        <w:rPr>
          <w:rFonts w:ascii="Times New Roman" w:hAnsi="Times New Roman" w:cs="Times New Roman"/>
          <w:sz w:val="24"/>
          <w:szCs w:val="24"/>
          <w:shd w:val="clear" w:color="auto" w:fill="FFFFFF"/>
        </w:rPr>
        <w:t>fungujúce, otvorené, vzájomne prospešné a podporujúce medziľudské vzťahy. Škola je miestom efektívneho využitia času výchovy a vzdelávania. Školský poriadok je vypracovaný na základe medzinárodných dohovorov a zmlúv, ku ktorým sa prihlásila Slovenská republika, ako sú Deklarácia práv  dieťaťa a Listina základných práv a slobôd, tiež ďalšie legislatívne a všeobecne záväzné právne normy, ktoré sa týkajú výchovy a vzdelávania detí a žiakov uvedených na konci školského poriadku. Školský poriadok predstavuje súhrn záväzných noriem, zásad a pravidiel zabezpečujúcich spolužitie kolektívu žiakov, ich zákonných zástupcov, pedagogických i ostatných zamestnancov školy.</w:t>
      </w:r>
    </w:p>
    <w:p w14:paraId="03822709">
      <w:pPr>
        <w:spacing w:line="360" w:lineRule="auto"/>
        <w:jc w:val="both"/>
        <w:rPr>
          <w:rFonts w:ascii="Times New Roman" w:hAnsi="Times New Roman" w:cs="Times New Roman"/>
          <w:sz w:val="24"/>
          <w:szCs w:val="24"/>
          <w:shd w:val="clear" w:color="auto" w:fill="FFFFFF"/>
        </w:rPr>
      </w:pPr>
    </w:p>
    <w:p w14:paraId="68E3DDB7">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Čl. 2 </w:t>
      </w:r>
    </w:p>
    <w:p w14:paraId="6BAF00B1">
      <w:pPr>
        <w:spacing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Organizácia vyučovania a činností v škole a výchovno-vzdelávacom zariadení, ktoré je súčasťou školy</w:t>
      </w:r>
    </w:p>
    <w:p w14:paraId="618B152D">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 Organizácia vyučovacieho dňa</w:t>
      </w:r>
    </w:p>
    <w:p w14:paraId="0ED2B3E3">
      <w:pPr>
        <w:pStyle w:val="10"/>
        <w:spacing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Vyučovací proces sa riadi platným rozvrhom hodín, ktorý určuje riaditeľ školy po prerokovaní v pedagogickej rade. </w:t>
      </w:r>
      <w:r>
        <w:rPr>
          <w:rFonts w:ascii="Times New Roman" w:hAnsi="Times New Roman" w:cs="Times New Roman"/>
          <w:sz w:val="24"/>
          <w:szCs w:val="24"/>
        </w:rPr>
        <w:t xml:space="preserve">Počas mimoriadneho prerušenia školského vyučovania v základnej škole môže riaditeľ určiť rozvrh hodín aj bez prerokovania pedagogickou radou. </w:t>
      </w:r>
      <w:r>
        <w:rPr>
          <w:rFonts w:ascii="Times New Roman" w:hAnsi="Times New Roman" w:cs="Times New Roman"/>
          <w:sz w:val="24"/>
          <w:szCs w:val="24"/>
          <w:shd w:val="clear" w:color="auto" w:fill="FFFFFF"/>
        </w:rPr>
        <w:t>Rozvrh hodín je zverejnený v každej triede a na webovej stránke školy. Rozvrh dozorov, podľa ktorého sa vykonáva dozor nad bezpečnosťou a ochranou žiakov, je prerokovaný so zástupcami zamestnancov a pedagogickou radou a je zverejnený na príslušných chodbách a miestach dostupných všetkým zamestnancom a žiakom základnej školy. Rozvrh hodín musí rešpektovať každý žiak, pedagogický zamestnanec a odborný zamestnanec a ostatní zamestnanci školy. Vyučovacie hodiny a prestávky:</w:t>
      </w:r>
    </w:p>
    <w:tbl>
      <w:tblPr>
        <w:tblStyle w:val="9"/>
        <w:tblW w:w="0" w:type="auto"/>
        <w:tblInd w:w="86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79"/>
        <w:gridCol w:w="1793"/>
        <w:gridCol w:w="1647"/>
        <w:gridCol w:w="1887"/>
      </w:tblGrid>
      <w:tr w14:paraId="2ABD3D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14:paraId="60216268">
            <w:pPr>
              <w:spacing w:line="360" w:lineRule="auto"/>
              <w:jc w:val="both"/>
              <w:rPr>
                <w:rFonts w:ascii="Times New Roman" w:hAnsi="Times New Roman" w:cs="Times New Roman"/>
                <w:sz w:val="24"/>
                <w:szCs w:val="24"/>
              </w:rPr>
            </w:pPr>
            <w:r>
              <w:rPr>
                <w:rFonts w:ascii="Times New Roman" w:hAnsi="Times New Roman" w:cs="Times New Roman"/>
                <w:sz w:val="24"/>
                <w:szCs w:val="24"/>
              </w:rPr>
              <w:t>Vyučovacia hodina</w:t>
            </w:r>
          </w:p>
        </w:tc>
        <w:tc>
          <w:tcPr>
            <w:tcW w:w="1793" w:type="dxa"/>
          </w:tcPr>
          <w:p w14:paraId="78FE39BE">
            <w:pPr>
              <w:spacing w:line="360" w:lineRule="auto"/>
              <w:jc w:val="both"/>
              <w:rPr>
                <w:rFonts w:ascii="Times New Roman" w:hAnsi="Times New Roman" w:cs="Times New Roman"/>
                <w:sz w:val="24"/>
                <w:szCs w:val="24"/>
              </w:rPr>
            </w:pPr>
            <w:r>
              <w:rPr>
                <w:rFonts w:ascii="Times New Roman" w:hAnsi="Times New Roman" w:cs="Times New Roman"/>
                <w:sz w:val="24"/>
                <w:szCs w:val="24"/>
              </w:rPr>
              <w:t>Začiatok hodiny</w:t>
            </w:r>
          </w:p>
        </w:tc>
        <w:tc>
          <w:tcPr>
            <w:tcW w:w="1647" w:type="dxa"/>
          </w:tcPr>
          <w:p w14:paraId="7A83FF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Koniec hodiny </w:t>
            </w:r>
          </w:p>
        </w:tc>
        <w:tc>
          <w:tcPr>
            <w:tcW w:w="1887" w:type="dxa"/>
          </w:tcPr>
          <w:p w14:paraId="4A25EA71">
            <w:pPr>
              <w:spacing w:line="360" w:lineRule="auto"/>
              <w:jc w:val="both"/>
              <w:rPr>
                <w:rFonts w:ascii="Times New Roman" w:hAnsi="Times New Roman" w:cs="Times New Roman"/>
                <w:sz w:val="24"/>
                <w:szCs w:val="24"/>
              </w:rPr>
            </w:pPr>
            <w:r>
              <w:rPr>
                <w:rFonts w:ascii="Times New Roman" w:hAnsi="Times New Roman" w:cs="Times New Roman"/>
                <w:sz w:val="24"/>
                <w:szCs w:val="24"/>
              </w:rPr>
              <w:t>Prestávka</w:t>
            </w:r>
          </w:p>
        </w:tc>
      </w:tr>
      <w:tr w14:paraId="7EF7D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2079" w:type="dxa"/>
          </w:tcPr>
          <w:p w14:paraId="343D42BD">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793" w:type="dxa"/>
          </w:tcPr>
          <w:p w14:paraId="18046228">
            <w:pPr>
              <w:spacing w:line="360" w:lineRule="auto"/>
              <w:jc w:val="both"/>
              <w:rPr>
                <w:rFonts w:ascii="Times New Roman" w:hAnsi="Times New Roman" w:cs="Times New Roman"/>
                <w:sz w:val="24"/>
                <w:szCs w:val="24"/>
              </w:rPr>
            </w:pPr>
            <w:r>
              <w:rPr>
                <w:rFonts w:ascii="Times New Roman" w:hAnsi="Times New Roman" w:cs="Times New Roman"/>
                <w:sz w:val="24"/>
                <w:szCs w:val="24"/>
              </w:rPr>
              <w:t>7.55 hod.</w:t>
            </w:r>
          </w:p>
        </w:tc>
        <w:tc>
          <w:tcPr>
            <w:tcW w:w="1647" w:type="dxa"/>
          </w:tcPr>
          <w:p w14:paraId="35A2637A">
            <w:pPr>
              <w:spacing w:line="360" w:lineRule="auto"/>
              <w:jc w:val="both"/>
              <w:rPr>
                <w:rFonts w:ascii="Times New Roman" w:hAnsi="Times New Roman" w:cs="Times New Roman"/>
                <w:sz w:val="24"/>
                <w:szCs w:val="24"/>
              </w:rPr>
            </w:pPr>
            <w:r>
              <w:rPr>
                <w:rFonts w:ascii="Times New Roman" w:hAnsi="Times New Roman" w:cs="Times New Roman"/>
                <w:sz w:val="24"/>
                <w:szCs w:val="24"/>
              </w:rPr>
              <w:t>8.40 hod.</w:t>
            </w:r>
          </w:p>
        </w:tc>
        <w:tc>
          <w:tcPr>
            <w:tcW w:w="1887" w:type="dxa"/>
          </w:tcPr>
          <w:p w14:paraId="52B6066B">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14:paraId="0D1952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14:paraId="1F7A038F">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793" w:type="dxa"/>
          </w:tcPr>
          <w:p w14:paraId="7C1CB4EE">
            <w:pPr>
              <w:spacing w:line="360" w:lineRule="auto"/>
              <w:jc w:val="both"/>
              <w:rPr>
                <w:rFonts w:ascii="Times New Roman" w:hAnsi="Times New Roman" w:cs="Times New Roman"/>
                <w:sz w:val="24"/>
                <w:szCs w:val="24"/>
              </w:rPr>
            </w:pPr>
            <w:r>
              <w:rPr>
                <w:rFonts w:ascii="Times New Roman" w:hAnsi="Times New Roman" w:cs="Times New Roman"/>
                <w:sz w:val="24"/>
                <w:szCs w:val="24"/>
              </w:rPr>
              <w:t>8.45 hod.</w:t>
            </w:r>
          </w:p>
        </w:tc>
        <w:tc>
          <w:tcPr>
            <w:tcW w:w="1647" w:type="dxa"/>
          </w:tcPr>
          <w:p w14:paraId="7C5061B6">
            <w:pPr>
              <w:spacing w:line="360" w:lineRule="auto"/>
              <w:jc w:val="both"/>
              <w:rPr>
                <w:rFonts w:ascii="Times New Roman" w:hAnsi="Times New Roman" w:cs="Times New Roman"/>
                <w:sz w:val="24"/>
                <w:szCs w:val="24"/>
              </w:rPr>
            </w:pPr>
            <w:r>
              <w:rPr>
                <w:rFonts w:ascii="Times New Roman" w:hAnsi="Times New Roman" w:cs="Times New Roman"/>
                <w:sz w:val="24"/>
                <w:szCs w:val="24"/>
              </w:rPr>
              <w:t>9.30 hod.</w:t>
            </w:r>
          </w:p>
        </w:tc>
        <w:tc>
          <w:tcPr>
            <w:tcW w:w="1887" w:type="dxa"/>
          </w:tcPr>
          <w:p w14:paraId="61D892F3">
            <w:pPr>
              <w:spacing w:line="360" w:lineRule="auto"/>
              <w:jc w:val="both"/>
              <w:rPr>
                <w:rFonts w:ascii="Times New Roman" w:hAnsi="Times New Roman" w:cs="Times New Roman"/>
                <w:sz w:val="24"/>
                <w:szCs w:val="24"/>
              </w:rPr>
            </w:pPr>
            <w:r>
              <w:rPr>
                <w:rFonts w:ascii="Times New Roman" w:hAnsi="Times New Roman" w:cs="Times New Roman"/>
                <w:sz w:val="24"/>
                <w:szCs w:val="24"/>
              </w:rPr>
              <w:t>15 min.</w:t>
            </w:r>
          </w:p>
        </w:tc>
      </w:tr>
      <w:tr w14:paraId="727229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14:paraId="694257E7">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1793" w:type="dxa"/>
          </w:tcPr>
          <w:p w14:paraId="20F3FBFB">
            <w:pPr>
              <w:spacing w:line="360" w:lineRule="auto"/>
              <w:jc w:val="both"/>
              <w:rPr>
                <w:rFonts w:ascii="Times New Roman" w:hAnsi="Times New Roman" w:cs="Times New Roman"/>
                <w:sz w:val="24"/>
                <w:szCs w:val="24"/>
              </w:rPr>
            </w:pPr>
            <w:r>
              <w:rPr>
                <w:rFonts w:ascii="Times New Roman" w:hAnsi="Times New Roman" w:cs="Times New Roman"/>
                <w:sz w:val="24"/>
                <w:szCs w:val="24"/>
              </w:rPr>
              <w:t>9.45 hod.</w:t>
            </w:r>
          </w:p>
        </w:tc>
        <w:tc>
          <w:tcPr>
            <w:tcW w:w="1647" w:type="dxa"/>
          </w:tcPr>
          <w:p w14:paraId="42380807">
            <w:pPr>
              <w:spacing w:line="360" w:lineRule="auto"/>
              <w:jc w:val="both"/>
              <w:rPr>
                <w:rFonts w:ascii="Times New Roman" w:hAnsi="Times New Roman" w:cs="Times New Roman"/>
                <w:sz w:val="24"/>
                <w:szCs w:val="24"/>
              </w:rPr>
            </w:pPr>
            <w:r>
              <w:rPr>
                <w:rFonts w:ascii="Times New Roman" w:hAnsi="Times New Roman" w:cs="Times New Roman"/>
                <w:sz w:val="24"/>
                <w:szCs w:val="24"/>
              </w:rPr>
              <w:t>10.30 hod.</w:t>
            </w:r>
          </w:p>
        </w:tc>
        <w:tc>
          <w:tcPr>
            <w:tcW w:w="1887" w:type="dxa"/>
          </w:tcPr>
          <w:p w14:paraId="4A4C94C8">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14:paraId="1B1755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14:paraId="5E5498F0">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1793" w:type="dxa"/>
          </w:tcPr>
          <w:p w14:paraId="4DDA9B10">
            <w:pPr>
              <w:spacing w:line="360" w:lineRule="auto"/>
              <w:jc w:val="both"/>
              <w:rPr>
                <w:rFonts w:ascii="Times New Roman" w:hAnsi="Times New Roman" w:cs="Times New Roman"/>
                <w:sz w:val="24"/>
                <w:szCs w:val="24"/>
              </w:rPr>
            </w:pPr>
            <w:r>
              <w:rPr>
                <w:rFonts w:ascii="Times New Roman" w:hAnsi="Times New Roman" w:cs="Times New Roman"/>
                <w:sz w:val="24"/>
                <w:szCs w:val="24"/>
              </w:rPr>
              <w:t>10.35 hod.</w:t>
            </w:r>
          </w:p>
        </w:tc>
        <w:tc>
          <w:tcPr>
            <w:tcW w:w="1647" w:type="dxa"/>
          </w:tcPr>
          <w:p w14:paraId="65D3675D">
            <w:pPr>
              <w:spacing w:line="360" w:lineRule="auto"/>
              <w:jc w:val="both"/>
              <w:rPr>
                <w:rFonts w:ascii="Times New Roman" w:hAnsi="Times New Roman" w:cs="Times New Roman"/>
                <w:sz w:val="24"/>
                <w:szCs w:val="24"/>
              </w:rPr>
            </w:pPr>
            <w:r>
              <w:rPr>
                <w:rFonts w:ascii="Times New Roman" w:hAnsi="Times New Roman" w:cs="Times New Roman"/>
                <w:sz w:val="24"/>
                <w:szCs w:val="24"/>
              </w:rPr>
              <w:t>11.20 hod.</w:t>
            </w:r>
          </w:p>
        </w:tc>
        <w:tc>
          <w:tcPr>
            <w:tcW w:w="1887" w:type="dxa"/>
          </w:tcPr>
          <w:p w14:paraId="03314F08">
            <w:pPr>
              <w:spacing w:line="360" w:lineRule="auto"/>
              <w:jc w:val="both"/>
              <w:rPr>
                <w:rFonts w:ascii="Times New Roman" w:hAnsi="Times New Roman" w:cs="Times New Roman"/>
                <w:sz w:val="24"/>
                <w:szCs w:val="24"/>
              </w:rPr>
            </w:pPr>
            <w:r>
              <w:rPr>
                <w:rFonts w:ascii="Times New Roman" w:hAnsi="Times New Roman" w:cs="Times New Roman"/>
                <w:sz w:val="24"/>
                <w:szCs w:val="24"/>
              </w:rPr>
              <w:t>10 min.</w:t>
            </w:r>
          </w:p>
        </w:tc>
      </w:tr>
      <w:tr w14:paraId="60BC6F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9" w:type="dxa"/>
          </w:tcPr>
          <w:p w14:paraId="413F5342">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1793" w:type="dxa"/>
          </w:tcPr>
          <w:p w14:paraId="368468DB">
            <w:pPr>
              <w:spacing w:line="360" w:lineRule="auto"/>
              <w:jc w:val="both"/>
              <w:rPr>
                <w:rFonts w:ascii="Times New Roman" w:hAnsi="Times New Roman" w:cs="Times New Roman"/>
                <w:sz w:val="24"/>
                <w:szCs w:val="24"/>
              </w:rPr>
            </w:pPr>
            <w:r>
              <w:rPr>
                <w:rFonts w:ascii="Times New Roman" w:hAnsi="Times New Roman" w:cs="Times New Roman"/>
                <w:sz w:val="24"/>
                <w:szCs w:val="24"/>
              </w:rPr>
              <w:t>11.30 hod.</w:t>
            </w:r>
          </w:p>
        </w:tc>
        <w:tc>
          <w:tcPr>
            <w:tcW w:w="1647" w:type="dxa"/>
          </w:tcPr>
          <w:p w14:paraId="283388C4">
            <w:pPr>
              <w:spacing w:line="360" w:lineRule="auto"/>
              <w:jc w:val="both"/>
              <w:rPr>
                <w:rFonts w:ascii="Times New Roman" w:hAnsi="Times New Roman" w:cs="Times New Roman"/>
                <w:sz w:val="24"/>
                <w:szCs w:val="24"/>
              </w:rPr>
            </w:pPr>
            <w:r>
              <w:rPr>
                <w:rFonts w:ascii="Times New Roman" w:hAnsi="Times New Roman" w:cs="Times New Roman"/>
                <w:sz w:val="24"/>
                <w:szCs w:val="24"/>
              </w:rPr>
              <w:t>12.15 hod.</w:t>
            </w:r>
          </w:p>
        </w:tc>
        <w:tc>
          <w:tcPr>
            <w:tcW w:w="1887" w:type="dxa"/>
          </w:tcPr>
          <w:p w14:paraId="5B01E380">
            <w:pPr>
              <w:spacing w:line="360" w:lineRule="auto"/>
              <w:jc w:val="both"/>
              <w:rPr>
                <w:rFonts w:ascii="Times New Roman" w:hAnsi="Times New Roman" w:cs="Times New Roman"/>
                <w:sz w:val="24"/>
                <w:szCs w:val="24"/>
              </w:rPr>
            </w:pPr>
            <w:r>
              <w:rPr>
                <w:rFonts w:ascii="Times New Roman" w:hAnsi="Times New Roman" w:cs="Times New Roman"/>
                <w:sz w:val="24"/>
                <w:szCs w:val="24"/>
              </w:rPr>
              <w:t>5 min.</w:t>
            </w:r>
          </w:p>
        </w:tc>
      </w:tr>
      <w:tr w14:paraId="3603D0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2079" w:type="dxa"/>
          </w:tcPr>
          <w:p w14:paraId="491D627F">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1793" w:type="dxa"/>
          </w:tcPr>
          <w:p w14:paraId="75825E81">
            <w:pPr>
              <w:spacing w:line="360" w:lineRule="auto"/>
              <w:jc w:val="both"/>
              <w:rPr>
                <w:rFonts w:ascii="Times New Roman" w:hAnsi="Times New Roman" w:cs="Times New Roman"/>
                <w:sz w:val="24"/>
                <w:szCs w:val="24"/>
              </w:rPr>
            </w:pPr>
            <w:r>
              <w:rPr>
                <w:rFonts w:ascii="Times New Roman" w:hAnsi="Times New Roman" w:cs="Times New Roman"/>
                <w:sz w:val="24"/>
                <w:szCs w:val="24"/>
              </w:rPr>
              <w:t>12.20 hod.</w:t>
            </w:r>
          </w:p>
        </w:tc>
        <w:tc>
          <w:tcPr>
            <w:tcW w:w="1647" w:type="dxa"/>
          </w:tcPr>
          <w:p w14:paraId="26806131">
            <w:pPr>
              <w:spacing w:line="360" w:lineRule="auto"/>
              <w:jc w:val="both"/>
              <w:rPr>
                <w:rFonts w:ascii="Times New Roman" w:hAnsi="Times New Roman" w:cs="Times New Roman"/>
                <w:sz w:val="24"/>
                <w:szCs w:val="24"/>
              </w:rPr>
            </w:pPr>
            <w:r>
              <w:rPr>
                <w:rFonts w:ascii="Times New Roman" w:hAnsi="Times New Roman" w:cs="Times New Roman"/>
                <w:sz w:val="24"/>
                <w:szCs w:val="24"/>
              </w:rPr>
              <w:t>13.05 hod.</w:t>
            </w:r>
          </w:p>
        </w:tc>
        <w:tc>
          <w:tcPr>
            <w:tcW w:w="1887" w:type="dxa"/>
          </w:tcPr>
          <w:p w14:paraId="2B41B5AA">
            <w:pPr>
              <w:spacing w:line="360" w:lineRule="auto"/>
              <w:jc w:val="both"/>
              <w:rPr>
                <w:rFonts w:ascii="Times New Roman" w:hAnsi="Times New Roman" w:cs="Times New Roman"/>
                <w:sz w:val="24"/>
                <w:szCs w:val="24"/>
              </w:rPr>
            </w:pPr>
            <w:r>
              <w:rPr>
                <w:rFonts w:ascii="Times New Roman" w:hAnsi="Times New Roman" w:cs="Times New Roman"/>
                <w:sz w:val="24"/>
                <w:szCs w:val="24"/>
              </w:rPr>
              <w:t>30 min.</w:t>
            </w:r>
          </w:p>
        </w:tc>
      </w:tr>
      <w:tr w14:paraId="3FD1E0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06" w:type="dxa"/>
            <w:gridSpan w:val="4"/>
          </w:tcPr>
          <w:p w14:paraId="30654B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Obedňajšia prestávka</w:t>
            </w:r>
          </w:p>
        </w:tc>
      </w:tr>
      <w:tr w14:paraId="7FCFCB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2079" w:type="dxa"/>
          </w:tcPr>
          <w:p w14:paraId="20A4F3FD">
            <w:pPr>
              <w:pStyle w:val="10"/>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1793" w:type="dxa"/>
          </w:tcPr>
          <w:p w14:paraId="7E9DEBB5">
            <w:pPr>
              <w:spacing w:line="360" w:lineRule="auto"/>
              <w:jc w:val="both"/>
              <w:rPr>
                <w:rFonts w:ascii="Times New Roman" w:hAnsi="Times New Roman" w:cs="Times New Roman"/>
                <w:sz w:val="24"/>
                <w:szCs w:val="24"/>
              </w:rPr>
            </w:pPr>
            <w:r>
              <w:rPr>
                <w:rFonts w:ascii="Times New Roman" w:hAnsi="Times New Roman" w:cs="Times New Roman"/>
                <w:sz w:val="24"/>
                <w:szCs w:val="24"/>
              </w:rPr>
              <w:t>13.35 hod.</w:t>
            </w:r>
          </w:p>
        </w:tc>
        <w:tc>
          <w:tcPr>
            <w:tcW w:w="1647" w:type="dxa"/>
          </w:tcPr>
          <w:p w14:paraId="4EFB309D">
            <w:pPr>
              <w:spacing w:line="360" w:lineRule="auto"/>
              <w:jc w:val="both"/>
              <w:rPr>
                <w:rFonts w:ascii="Times New Roman" w:hAnsi="Times New Roman" w:cs="Times New Roman"/>
                <w:sz w:val="24"/>
                <w:szCs w:val="24"/>
              </w:rPr>
            </w:pPr>
            <w:r>
              <w:rPr>
                <w:rFonts w:ascii="Times New Roman" w:hAnsi="Times New Roman" w:cs="Times New Roman"/>
                <w:sz w:val="24"/>
                <w:szCs w:val="24"/>
              </w:rPr>
              <w:t>14.15 hod.</w:t>
            </w:r>
          </w:p>
        </w:tc>
        <w:tc>
          <w:tcPr>
            <w:tcW w:w="1887" w:type="dxa"/>
          </w:tcPr>
          <w:p w14:paraId="66AA86A6">
            <w:pPr>
              <w:spacing w:line="360" w:lineRule="auto"/>
              <w:jc w:val="both"/>
              <w:rPr>
                <w:rFonts w:ascii="Times New Roman" w:hAnsi="Times New Roman" w:cs="Times New Roman"/>
                <w:sz w:val="24"/>
                <w:szCs w:val="24"/>
              </w:rPr>
            </w:pPr>
          </w:p>
        </w:tc>
      </w:tr>
    </w:tbl>
    <w:p w14:paraId="5BEF4322">
      <w:pPr>
        <w:jc w:val="center"/>
      </w:pPr>
    </w:p>
    <w:p w14:paraId="344C89A2">
      <w:pPr>
        <w:ind w:firstLine="360"/>
        <w:rPr>
          <w:rFonts w:ascii="Times New Roman" w:hAnsi="Times New Roman" w:cs="Times New Roman"/>
          <w:sz w:val="24"/>
          <w:szCs w:val="24"/>
        </w:rPr>
      </w:pPr>
      <w:r>
        <w:rPr>
          <w:rFonts w:ascii="Times New Roman" w:hAnsi="Times New Roman" w:cs="Times New Roman"/>
          <w:sz w:val="24"/>
          <w:szCs w:val="24"/>
        </w:rPr>
        <w:t>Začiatok vyučovania nepovinných predmetov je od 14.00 hod. Koniec vyučovania nepovinných predmetov je o 16.00 hod</w:t>
      </w:r>
    </w:p>
    <w:p w14:paraId="333A0632">
      <w:pPr>
        <w:pStyle w:val="10"/>
        <w:numPr>
          <w:ilvl w:val="0"/>
          <w:numId w:val="2"/>
        </w:numPr>
        <w:spacing w:line="36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Za každou vyučovacou hodinou nasleduje prestávka. Poradie a dĺžka prestávok sa určujú po prerokovaní pedagogickou radou. Veľká prestávka trvá 15 minút </w:t>
      </w:r>
    </w:p>
    <w:p w14:paraId="31F01076">
      <w:pPr>
        <w:pStyle w:val="10"/>
        <w:numPr>
          <w:ilvl w:val="0"/>
          <w:numId w:val="2"/>
        </w:numPr>
        <w:spacing w:line="360" w:lineRule="auto"/>
        <w:ind w:left="0"/>
        <w:jc w:val="both"/>
        <w:rPr>
          <w:rFonts w:ascii="Times New Roman" w:hAnsi="Times New Roman" w:cs="Times New Roman"/>
          <w:i/>
          <w:sz w:val="24"/>
          <w:szCs w:val="24"/>
        </w:rPr>
      </w:pPr>
      <w:r>
        <w:rPr>
          <w:rFonts w:ascii="Times New Roman" w:hAnsi="Times New Roman" w:cs="Times New Roman"/>
          <w:sz w:val="24"/>
          <w:szCs w:val="24"/>
        </w:rPr>
        <w:t>Obedňajšia prestávka trvá 30 minút. Obedňajšia prestávka pre žiakov prvého ročníka a druhého ročníka sa začína najneskôr po piatej vyučovacej hodine. Obedňajšia prestávka pre žiakov tretieho ročníka až deviateho ročníka sa začína najneskôr po šiestej vyučovacej hodine.</w:t>
      </w:r>
    </w:p>
    <w:p w14:paraId="4ADA83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 Organizácia vyučovania a dochádzky žiakov do školy</w:t>
      </w:r>
    </w:p>
    <w:p w14:paraId="5D05FD86">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Budova školy sa otvára o </w:t>
      </w:r>
      <w:r>
        <w:t>6.00</w:t>
      </w:r>
      <w:r>
        <w:rPr>
          <w:rFonts w:ascii="Times New Roman" w:hAnsi="Times New Roman" w:cs="Times New Roman"/>
          <w:sz w:val="24"/>
          <w:szCs w:val="24"/>
        </w:rPr>
        <w:t xml:space="preserve"> hod. </w:t>
      </w:r>
    </w:p>
    <w:p w14:paraId="47C4DA33">
      <w:pPr>
        <w:pStyle w:val="10"/>
        <w:numPr>
          <w:ilvl w:val="0"/>
          <w:numId w:val="3"/>
        </w:numPr>
        <w:spacing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Žiak je povinný prísť do svojej triedy najneskôr</w:t>
      </w:r>
      <w:r>
        <w:rPr>
          <w:color w:val="auto"/>
        </w:rPr>
        <w:t xml:space="preserve"> 10 </w:t>
      </w:r>
      <w:r>
        <w:rPr>
          <w:rFonts w:ascii="Times New Roman" w:hAnsi="Times New Roman" w:cs="Times New Roman"/>
          <w:color w:val="auto"/>
          <w:sz w:val="24"/>
          <w:szCs w:val="24"/>
        </w:rPr>
        <w:t xml:space="preserve">minút pred začiatkom vyučovania (7.45). </w:t>
      </w:r>
    </w:p>
    <w:p w14:paraId="4ABF44E2">
      <w:pPr>
        <w:pStyle w:val="10"/>
        <w:numPr>
          <w:ilvl w:val="0"/>
          <w:numId w:val="3"/>
        </w:numPr>
        <w:spacing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Žiak sa povinne zúčastňuje ranných komunít v čase od 7.45 - 7.55.</w:t>
      </w:r>
    </w:p>
    <w:p w14:paraId="33D6B2BD">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 príchode do školy žiak nesmie svojvoľne opustiť areál školy. V nevyhnutných prípadoch tak možno urobiť len so súhlasom triedneho učiteľa.</w:t>
      </w:r>
    </w:p>
    <w:p w14:paraId="70DFA55D">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určených priestoroch je žiak povinný sa prezuť do obuvi, ktorá je vhodná na bezpečný pohyb po priestoroch školy a je v súlade s hygienickými a zdravotnými požiadavkami.</w:t>
      </w:r>
    </w:p>
    <w:p w14:paraId="6C5EA164">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Vyučovanie začína zvonením (hudobnou zvučkou) o 7.55 hod.</w:t>
      </w:r>
    </w:p>
    <w:p w14:paraId="0AEF7CE1">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Vyučovací deň môže mať najviac </w:t>
      </w:r>
      <w:r>
        <w:t xml:space="preserve">7 </w:t>
      </w:r>
      <w:r>
        <w:rPr>
          <w:rFonts w:ascii="Times New Roman" w:hAnsi="Times New Roman" w:cs="Times New Roman"/>
          <w:sz w:val="24"/>
          <w:szCs w:val="24"/>
        </w:rPr>
        <w:t>vyučovacích hodín . Po skončení vyučovania sa žiaci môžu zdržiavať v priestoroch školy iba s pedagogickým dozorom a poverenými zamestnancami školy, ktorí zabezpečujú krúžkovú činnosť, doučovanie a vopred ohlásené akcie a podujatia.</w:t>
      </w:r>
    </w:p>
    <w:p w14:paraId="3015FB61">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Výchovno-vzdelávací proces prebieha v priestoroch na tento účel určených – triedy, odborné učebne, laboratórium, dielne, telocvičňa, posilňovňa a vonkajšie priestory určené na pestovateľské práce. </w:t>
      </w:r>
    </w:p>
    <w:p w14:paraId="7845275B">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 hodinách realizovaných v laboratórnych priestoroch, pri pracovnom vyučovaní a pri vyučovaní telesnej a športovej výchovy žiaci majú na sebe oblečenie podľa predpísaných noriem.</w:t>
      </w:r>
    </w:p>
    <w:p w14:paraId="3DA1E01B">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Vo vstupných priestoroch školy, školskej jedálni a na jednotlivých chodbách v stanovených časoch pri príchodoch žiakov do školy, počas prestávok, pri presunoch žiakov a pri odchodoch zo školy zabezpečujú dozor riaditeľom poverení pedagogickí zamestnanci .</w:t>
      </w:r>
    </w:p>
    <w:p w14:paraId="7243E57F">
      <w:pPr>
        <w:pStyle w:val="10"/>
        <w:numPr>
          <w:ilvl w:val="0"/>
          <w:numId w:val="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Dozor nad žiakmi vykonávajú učitelia, pedagogickí asistenti a školský špeciálny pedagóg. Pedagogický dozor je zodpovedný za dodržiavanie školského poriadku. </w:t>
      </w:r>
    </w:p>
    <w:p w14:paraId="670F07E6">
      <w:pPr>
        <w:pStyle w:val="10"/>
        <w:spacing w:line="360" w:lineRule="auto"/>
        <w:ind w:left="0"/>
        <w:jc w:val="both"/>
        <w:rPr>
          <w:rFonts w:ascii="Times New Roman" w:hAnsi="Times New Roman" w:cs="Times New Roman"/>
          <w:sz w:val="24"/>
          <w:szCs w:val="24"/>
        </w:rPr>
      </w:pPr>
    </w:p>
    <w:p w14:paraId="56B311B1">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2.3. Organizácia činnosti v Školskom klube detí ako súčasti školy</w:t>
      </w:r>
    </w:p>
    <w:p w14:paraId="6FF5B957">
      <w:pPr>
        <w:pStyle w:val="10"/>
        <w:spacing w:line="360" w:lineRule="auto"/>
        <w:ind w:left="0"/>
        <w:jc w:val="center"/>
        <w:rPr>
          <w:rFonts w:ascii="Times New Roman" w:hAnsi="Times New Roman" w:cs="Times New Roman"/>
          <w:b/>
          <w:sz w:val="24"/>
          <w:szCs w:val="24"/>
        </w:rPr>
      </w:pPr>
    </w:p>
    <w:p w14:paraId="162CA25B">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eastAsia="Times New Roman" w:cs="Times New Roman"/>
          <w:sz w:val="24"/>
          <w:szCs w:val="24"/>
        </w:rPr>
        <w:t xml:space="preserve">Výchovno-vzdelávacia činnosť školského klubu detí (ďalej len „ŠKD“) sa organizuje ako pravidelná činnosť zameraná na prípravu na školské vyučovanie; pravidelná záujmová činnosť na uspokojovanie a rozvíjanie individuálnych potrieb detí; príležitostná činnosť najmä formou podujatí, súťaží, exkurzií a pohybových aktivít. </w:t>
      </w:r>
      <w:r>
        <w:rPr>
          <w:rFonts w:ascii="Times New Roman" w:hAnsi="Times New Roman" w:cs="Times New Roman"/>
          <w:sz w:val="24"/>
          <w:szCs w:val="24"/>
        </w:rPr>
        <w:t>Spravidla je v prevádzke každý deň, keď prebieha vyučovanie. Počas školských prázdnin ŠKD nie je v prevádzke.</w:t>
      </w:r>
    </w:p>
    <w:p w14:paraId="6B44C1B8">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ŠKD  sa riadi vnútorným poriadkom, ktorého súčasťou je režim dňa v ŠKD.</w:t>
      </w:r>
    </w:p>
    <w:p w14:paraId="7D51A69E">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Výchovno-vzdelávacia činnosť v ŠKD sa poskytuje v čase od </w:t>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t xml:space="preserve">6.00 hod. do 16.30, v stredu do 17.00 hod. </w:t>
      </w:r>
      <w:r>
        <w:rPr>
          <w:rFonts w:ascii="Times New Roman" w:hAnsi="Times New Roman" w:cs="Times New Roman"/>
          <w:sz w:val="24"/>
          <w:szCs w:val="24"/>
        </w:rPr>
        <w:t xml:space="preserve">Rozsah dennej dochádzky určí zákonný zástupca žiaka v zápisnom lístku. Zmeny v dochádzke a spôsobe ranného príchodu a popoludňajšieho odchodu rodič oznamuje škole písomne. Zo ŠKD alebo pri činnosti ŠKD nie je dovolené svojvoľne odísť. Odchod žiakov zo ŠKD v popoludňajších hodinách prebieha od </w:t>
      </w:r>
      <w:r>
        <w:rPr>
          <w:rFonts w:ascii="Times New Roman" w:hAnsi="Times New Roman" w:cs="Times New Roman"/>
        </w:rPr>
        <w:t xml:space="preserve">12.30 </w:t>
      </w:r>
      <w:r>
        <w:rPr>
          <w:rFonts w:ascii="Times New Roman" w:hAnsi="Times New Roman" w:cs="Times New Roman"/>
          <w:sz w:val="24"/>
          <w:szCs w:val="24"/>
        </w:rPr>
        <w:t xml:space="preserve">do </w:t>
      </w:r>
      <w:r>
        <w:rPr>
          <w:rFonts w:ascii="Times New Roman" w:hAnsi="Times New Roman" w:cs="Times New Roman"/>
        </w:rPr>
        <w:t>17.00</w:t>
      </w:r>
      <w:r>
        <w:rPr>
          <w:rFonts w:ascii="Times New Roman" w:hAnsi="Times New Roman" w:cs="Times New Roman"/>
          <w:sz w:val="24"/>
          <w:szCs w:val="24"/>
        </w:rPr>
        <w:t xml:space="preserve"> hod. Odchod zo ŠKD je vyznačený v triednej knihe ŠKD príslušného oddelenia.</w:t>
      </w:r>
    </w:p>
    <w:p w14:paraId="43F78C30">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 ŠKD sa na základe písomnej žiadosti zákonného zástupcu prijíma žiak základnej školy, ktorý je prihlásený na pravidelnú dochádzku.</w:t>
      </w:r>
    </w:p>
    <w:p w14:paraId="46A07A7F">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 ŠKD možno prijať žiaka aj na nepravidelnú dochádzku alebo na prechodné obdobie, ktorého dĺžka je vyznačená v rozhodnutí o prijatí.</w:t>
      </w:r>
    </w:p>
    <w:p w14:paraId="2FE1EC40">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Za príchod dieťaťa do rannej činnosti oddelenia ŠKD zodpovedá zákonný zástupca alebo zástupca zariadenia. Ranná činnosť ŠKD je ukončená o 7.30 hod.</w:t>
      </w:r>
      <w:r>
        <w:rPr>
          <w:rFonts w:ascii="Times New Roman" w:hAnsi="Times New Roman" w:cs="Times New Roman"/>
          <w:sz w:val="24"/>
          <w:szCs w:val="24"/>
          <w:shd w:val="clear" w:color="auto" w:fill="FFFFFF"/>
        </w:rPr>
        <w:t>, kedy zodpovednosť za dieťa preberá učiteľ.</w:t>
      </w:r>
    </w:p>
    <w:p w14:paraId="5DA19723">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Pedagogický zamestnanec školy, ktorý vyučuje v príslušný deň poslednú vyučovaciu hodinu, odovzdáva deti vychovávateľovi ŠKD .</w:t>
      </w:r>
    </w:p>
    <w:p w14:paraId="40153454">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Prechod detí do oddelení ŠKD v rámci priestorov školy zabezpečuje podľa rozvrhu týždennej činnosti vychovávateľ .</w:t>
      </w:r>
    </w:p>
    <w:p w14:paraId="138A61B9">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Dochádzka do ŠKD sa skončí na základe písomného oznámenia zákonného zástupcu alebo dňom uvedeným v písomnom oznámení; ak v písomnom oznámení nie je uvedený deň skončenia dochádzky, dochádzka sa skončí dňom nasledujúcim po dni doručenia písomného oznámenia. Dochádzka do ŠKD sa skončí aj uplynutím času uvedeného v rozhodnutí o prijatí, na ktorý bol doň žiak prijatý, alebo uložením opatrenia vo výchove, ktorým je vylúčenie.</w:t>
      </w:r>
    </w:p>
    <w:p w14:paraId="2FA966BA">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V prípade neuhradenia poplatku za obdobie 3 mesiacov, bude žiak z ŠKD vylúčený. </w:t>
      </w:r>
    </w:p>
    <w:p w14:paraId="313BC092">
      <w:pPr>
        <w:pStyle w:val="10"/>
        <w:numPr>
          <w:ilvl w:val="0"/>
          <w:numId w:val="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Správanie žiaka v ŠKD sa riadi zásadami určenými týmto školským poriadkom.</w:t>
      </w:r>
    </w:p>
    <w:p w14:paraId="41C36BC4">
      <w:pPr>
        <w:pStyle w:val="10"/>
        <w:spacing w:line="360" w:lineRule="auto"/>
        <w:ind w:left="0"/>
        <w:jc w:val="both"/>
        <w:rPr>
          <w:rFonts w:ascii="Times New Roman" w:hAnsi="Times New Roman" w:cs="Times New Roman"/>
          <w:sz w:val="24"/>
          <w:szCs w:val="24"/>
        </w:rPr>
      </w:pPr>
    </w:p>
    <w:p w14:paraId="171364B9">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3 </w:t>
      </w:r>
    </w:p>
    <w:p w14:paraId="15A82286">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Práva a povinnosti žiakov a ich zákonných zástupcov v škole a v školskom zariadení</w:t>
      </w:r>
    </w:p>
    <w:p w14:paraId="22EB60D4">
      <w:pPr>
        <w:pStyle w:val="10"/>
        <w:spacing w:line="360" w:lineRule="auto"/>
        <w:ind w:left="0"/>
        <w:jc w:val="both"/>
        <w:rPr>
          <w:rFonts w:ascii="Times New Roman" w:hAnsi="Times New Roman" w:cs="Times New Roman"/>
          <w:b/>
          <w:sz w:val="24"/>
          <w:szCs w:val="24"/>
        </w:rPr>
      </w:pPr>
    </w:p>
    <w:p w14:paraId="36AC8110">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3.1. Každý žiak má právo:</w:t>
      </w:r>
    </w:p>
    <w:p w14:paraId="2775AAD6">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bezplatné vzdelanie v materinskom jazyku realizované na princípe rovnoprávnosti a v neohrozujúcom a hygienicky vyhovujúcom prostredí, ktoré smeruje k plnému rozvoju ľudskej osobnosti a k posilneniu úcty k ľudským právam a slobodám.</w:t>
      </w:r>
    </w:p>
    <w:p w14:paraId="373B90C6">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úctu k svojej osobe a garanciu ochrany proti psychickému, fyzickému alebo sexuálnemu násiliu bez ohľadu na svoje vierovyznanie, svetonázor a etnickú identitu.</w:t>
      </w:r>
    </w:p>
    <w:p w14:paraId="10019A8F">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zabezpečenie ochrany zdravia a bezpečnosti, vrátane oboznámenia sa s týmito zásadami.</w:t>
      </w:r>
    </w:p>
    <w:p w14:paraId="6E703693">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slobodu prejavu uplatnenú v súlade s etickými princípmi a normami v duchu humanity a tolerancie, pričom toto právo nesmie ohrozovať práva a právom chránené záujmy iných žiakov.</w:t>
      </w:r>
    </w:p>
    <w:p w14:paraId="0B35F015">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Požiadať učiteľa o vysvetlenie a riešenie problému a zrozumiteľné sprostredkovanie výkladu učiva.</w:t>
      </w:r>
    </w:p>
    <w:p w14:paraId="4C07A20E">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Žiak má právo na objektívne hodnotenie a klasifikáciu. Vedieť čo sa bude v danom predmete hodnotiť a akým spôsobom, dozvedieť sa výsledok každého hodnotenia. Dozvedieť sa spôsob a výsledok hodnotenia a má právo na objektívne hodnotenie, vrátane zdôvodnenia klasifikácie a chýb v písomných prácach a testoch. Po ústnom vyskúšaní ihneď, výsledky hodnotenia písomných prác najneskôr do 14 dní</w:t>
      </w:r>
      <w:r>
        <w:rPr>
          <w:rFonts w:ascii="Times New Roman" w:hAnsi="Times New Roman" w:cs="Times New Roman"/>
          <w:i/>
          <w:sz w:val="24"/>
          <w:szCs w:val="24"/>
        </w:rPr>
        <w:t xml:space="preserve">. </w:t>
      </w:r>
      <w:r>
        <w:rPr>
          <w:rFonts w:ascii="Times New Roman" w:hAnsi="Times New Roman" w:cs="Times New Roman"/>
          <w:sz w:val="24"/>
          <w:szCs w:val="24"/>
        </w:rPr>
        <w:t>Žiak má právo na komisionálne preskúšanie.</w:t>
      </w:r>
    </w:p>
    <w:p w14:paraId="32DAD6FE">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inkluzívne vzdelávanie a na individuálny prístup, ktorý rešpektuje jeho schopnosti, zručnosti, záujmy, nadanie alebo zdravotné znevýhodnenie. Žiaci so špeciálnymi výchovno-vzdelávacími potrebami majú právo na výchovu a vzdelávanie s využitím špecifických foriem a metód, ktoré zodpovedajú ich potrebám, a na vytvorenie podmienok, vrátane využitia kompenzačných pomôcok, ktoré táto výchova a vzdelávanie umožňuje.</w:t>
      </w:r>
    </w:p>
    <w:p w14:paraId="61F3C66D">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individuálne vzdelávanie v rozsahu ustanovenom osobitnými predpismi.</w:t>
      </w:r>
    </w:p>
    <w:p w14:paraId="33980B8F">
      <w:pPr>
        <w:pStyle w:val="10"/>
        <w:numPr>
          <w:ilvl w:val="0"/>
          <w:numId w:val="5"/>
        </w:numPr>
        <w:spacing w:line="360" w:lineRule="auto"/>
        <w:ind w:left="0" w:hanging="283"/>
        <w:jc w:val="both"/>
        <w:rPr>
          <w:rFonts w:ascii="Times New Roman" w:hAnsi="Times New Roman" w:cs="Times New Roman"/>
          <w:sz w:val="24"/>
          <w:szCs w:val="24"/>
        </w:rPr>
      </w:pPr>
      <w:r>
        <w:rPr>
          <w:rFonts w:ascii="Times New Roman" w:hAnsi="Times New Roman" w:cs="Times New Roman"/>
          <w:sz w:val="24"/>
          <w:szCs w:val="24"/>
        </w:rPr>
        <w:t>Na poskytovanie poradenstva a ďalších služieb spojených s výchovou a vzdelávaním, vrátane informovania o službách centier pedagogicko-psychologického poradenstva a prevencie, výchovného a kariérového poradcu, ako aj o činnosti ďalších poradných orgánov školy.</w:t>
      </w:r>
    </w:p>
    <w:p w14:paraId="3CAB10C4">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omyl a zmenu názoru a právo na vývin.</w:t>
      </w:r>
    </w:p>
    <w:p w14:paraId="72B4D591">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Zúčastňovať sa mimoškolskej činnosti a byť účastný na tematických oblastiach výchovy a krúžkovej činnosti realizovanej prostredníctvom vzdelávacích poukazov, pričom po slobodnom výbere ich má povinnosť navštevovať.</w:t>
      </w:r>
    </w:p>
    <w:p w14:paraId="1009BDBB">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slobodnú voľbu voliteľných a nepovinných predmetov v súlade so svojimi možnosťami a záujmami v rozsahu ustanovenom príslušným školským vzdelávacím programom.</w:t>
      </w:r>
    </w:p>
    <w:p w14:paraId="2DDFF909">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 primerané využívanie školských priestorov a zariadení, používanie pomôcok, učebníc a využitie služieb školskej knižnice.</w:t>
      </w:r>
    </w:p>
    <w:p w14:paraId="52918B62">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Podľa osobitných právnych predpisov má žiak v škole právo na ochranu súkromia a osobných údajov pred ich neoprávneným šírením alebo zneužívaním, s výnimkou poskytnutia informácií súvisiacich s ohrozovaním mravnej výchovy mládeže, týraním alebo iným nezákonným konaním páchaným žiakom alebo páchaným na žiakovi.</w:t>
      </w:r>
    </w:p>
    <w:p w14:paraId="308B8992">
      <w:pPr>
        <w:pStyle w:val="10"/>
        <w:numPr>
          <w:ilvl w:val="0"/>
          <w:numId w:val="5"/>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Zaručujúce zásadu rovnakého zaobchádzania vo vzdelaní, nepostihovania za podanie sťažností, nepostihovania alebo znevýhodňovania žiaka za uplatnenie svojich práv podľa školského zákona. </w:t>
      </w:r>
    </w:p>
    <w:p w14:paraId="288E7CD0">
      <w:pPr>
        <w:pStyle w:val="10"/>
        <w:spacing w:line="360" w:lineRule="auto"/>
        <w:ind w:left="0"/>
        <w:jc w:val="both"/>
        <w:rPr>
          <w:rFonts w:ascii="Times New Roman" w:hAnsi="Times New Roman" w:cs="Times New Roman"/>
          <w:sz w:val="24"/>
          <w:szCs w:val="24"/>
        </w:rPr>
      </w:pPr>
    </w:p>
    <w:p w14:paraId="2B8EC526">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3.2. Povinnosti žiakov</w:t>
      </w:r>
    </w:p>
    <w:p w14:paraId="578BDC5D">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Dodržiavať školský poriadok.</w:t>
      </w:r>
    </w:p>
    <w:p w14:paraId="2677CAEF">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Správať sa v súlade s normami a zásadami slušného správania. </w:t>
      </w:r>
    </w:p>
    <w:p w14:paraId="5D067ABB">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Rešpektovať pokyny a nariadenia pedagogických, odborných a ostatných zamestnancov školy, byť disciplinovaný.</w:t>
      </w:r>
    </w:p>
    <w:p w14:paraId="6D05F830">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Žiak je povinný plniť zákonom stanovenú  povinnú školskú dochádzku, rešpektovať rozvrh hodín a zúčastňovať sa podujatí organizovaných školou v rámci uskutočňovania školského vzdelávacieho programu.</w:t>
      </w:r>
    </w:p>
    <w:p w14:paraId="3DC6E366">
      <w:pPr>
        <w:pStyle w:val="10"/>
        <w:numPr>
          <w:ilvl w:val="0"/>
          <w:numId w:val="6"/>
        </w:numPr>
        <w:spacing w:line="360" w:lineRule="auto"/>
        <w:ind w:left="0" w:hanging="42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Žiak musí byť v škole primerane, čisto a vhodne oblečený aj upravený. </w:t>
      </w:r>
    </w:p>
    <w:p w14:paraId="50A2E91E">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 škole vyžadovaná norma vhodného obliekania z etického a zdravotného hľadiska je stanovená tak, že oblečenie nesmie byť priehľadné/priesvitné, musí zakrývať celý trup (brucho nesmie byť odhalené), bez veľkých výstrihov na hrudi či chrbte (odhaľujúcich spodné prádlo). Dĺžka minisukní a krátkych nohavíc je ohraničená dosahom rúk. </w:t>
      </w:r>
    </w:p>
    <w:p w14:paraId="0BC09F79">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Žiakovi nenosí dennodenne tepláky zo zdravotných a estetických dôvodov.</w:t>
      </w:r>
    </w:p>
    <w:p w14:paraId="75AA4FC4">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 budove školy žiaci na hlavách nemajú čiapky ani iné pokrývky hlavy a nenosia na tvári slnečné okuliare.</w:t>
      </w:r>
    </w:p>
    <w:p w14:paraId="3CE10B3C">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Výstrednosti sú zakázané. Za výstrednosť sa považuje piercing na viditeľnom mieste, farbené vlasy, účesy vo forme chocholov, dredov, vystrihaných, či vyholených pásov. Rovnako sa za výstrednosť považuje výrazné líčenie a lakovanie nechtov. Úprava tváre líčením pre žiakov ZŠ zo zdravotného hľadiska nie je vhodná. Miera tolerancie je stanovená na aplikáciu jemného, málo výrazného make-upu, ktorý sa používa na úpravu aknóznej pleti, bezfarebný, málo výrazný lesk na pery, či bezfarebný alebo telový lak na nechty. </w:t>
      </w:r>
    </w:p>
    <w:p w14:paraId="0CCA945E">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Zakazuje sa do školy nosiť na oblečení alebo školských potrebách označenia potláčajúce a odsudzujúce isté skupiny ľudí, výrazy provokujúce násilie a nenávisť, sexuálne narážky, symboly propagujúce fašizmus, rasizmus, drogy, či už v nápisoch alebo obrázkoch.</w:t>
      </w:r>
    </w:p>
    <w:p w14:paraId="720FCCF2">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Žiak dbá na dodržiavanie osobnej hygieny, čistotu nechtov a vlasov. Dĺžka vlasov nesmie obmedzovať funkciu zmyslových orgánov (hlavne očí).</w:t>
      </w:r>
    </w:p>
    <w:p w14:paraId="72E38067">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Trvalé tetovanie je zakázané.</w:t>
      </w:r>
    </w:p>
    <w:p w14:paraId="4D2EC3AF">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Na kultúrne podujatia nosí žiak oblečenie zodpovedajúce danému podujatiu.</w:t>
      </w:r>
    </w:p>
    <w:p w14:paraId="2B60E5D1">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Na pracovné vyučovanie, technickú výchovu a výtvarnú výchovu má žiak vhodný pracovný odev podľa pokynov vyučujúceho.</w:t>
      </w:r>
    </w:p>
    <w:p w14:paraId="0E6AC366">
      <w:pPr>
        <w:pStyle w:val="10"/>
        <w:numPr>
          <w:ilvl w:val="0"/>
          <w:numId w:val="7"/>
        </w:numPr>
        <w:spacing w:after="16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Na hodinách telesnej výchovy používa cvičebný úbor podľa pokynov vyučujúceho; nie je dovolené cvičiť v oblečení, ktoré má žiak na sebe počas vyučovania.</w:t>
      </w:r>
    </w:p>
    <w:p w14:paraId="4445E3B1">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Osvojovať si vedomosti, zručnosti a návyky správania poskytované základnou školou.</w:t>
      </w:r>
    </w:p>
    <w:p w14:paraId="20B02655">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Osvojovať si zásady vlastenectva, humanity, demokratických princípov, rasovej a náboženskej znášanlivosti, tolerancie a správať sa podľa nich, predchádzať všetkým formám diskriminácie, xenofóbie, antisemitizmu a ďalším formám intolerancie.</w:t>
      </w:r>
    </w:p>
    <w:p w14:paraId="3E349B90">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Šetrne zaobchádzať a chrániť pred poškodením školské vybavenie a zariadenie, učebnice a učebné pomôcky.  Šetrne zaobchádzať s prevádzkovými energiami.</w:t>
      </w:r>
    </w:p>
    <w:p w14:paraId="44C786D3">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Byť účastný spolu s učiteľmi a ostatnými zamestnancami na tvorbe a ochrane životného prostredia školy a jej areálu.</w:t>
      </w:r>
    </w:p>
    <w:p w14:paraId="07EAEE93">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Predložiť potvrdenie o dôvode neprítomnosti na vyučovaní zo strany zákonného zástupcu alebo príslušného lekára.</w:t>
      </w:r>
    </w:p>
    <w:p w14:paraId="618C0267">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prípade úrazu, ohrozenia alebo zaznamenania konania ohrozujúceho iných žiakov ihneď informovať vyučujúceho, pedagogický dozor, prípadne najbližšiu dospelú osobu.</w:t>
      </w:r>
    </w:p>
    <w:p w14:paraId="3465C9F5">
      <w:pPr>
        <w:pStyle w:val="10"/>
        <w:numPr>
          <w:ilvl w:val="0"/>
          <w:numId w:val="6"/>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prípade, ak žiak  vymešká 100 ospravedlnených hodín v danom polroku, bude preskúšaný ústnou alebo písomnou formou zo všetkých klasifikovaných predmetov. Rodič a forme a termíne bude vopred informovaný.</w:t>
      </w:r>
    </w:p>
    <w:p w14:paraId="057372C8">
      <w:pPr>
        <w:pStyle w:val="10"/>
        <w:spacing w:line="360" w:lineRule="auto"/>
        <w:ind w:left="0"/>
        <w:jc w:val="both"/>
        <w:rPr>
          <w:rFonts w:ascii="Times New Roman" w:hAnsi="Times New Roman" w:cs="Times New Roman"/>
          <w:sz w:val="24"/>
          <w:szCs w:val="24"/>
        </w:rPr>
      </w:pPr>
    </w:p>
    <w:p w14:paraId="057249BB">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3.3. Žiakovi je zakázané:</w:t>
      </w:r>
    </w:p>
    <w:p w14:paraId="1905E169">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Šikanovať žiakov a zamestnancov školy, vydierať ich, okrádať a ubližovať im.</w:t>
      </w:r>
    </w:p>
    <w:p w14:paraId="23545A81">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Vulgárne a agresívne vystupovať voči žiakom a zamestnancom školy.</w:t>
      </w:r>
    </w:p>
    <w:p w14:paraId="1DBB3103">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Fajčiť v priestoroch a areáli školy a pri činnostiach organizovaných školou mimo priestorov školy.</w:t>
      </w:r>
    </w:p>
    <w:p w14:paraId="08E44454">
      <w:pPr>
        <w:pStyle w:val="10"/>
        <w:numPr>
          <w:ilvl w:val="0"/>
          <w:numId w:val="8"/>
        </w:numPr>
        <w:spacing w:line="360" w:lineRule="auto"/>
        <w:ind w:left="0" w:hanging="425"/>
        <w:jc w:val="both"/>
        <w:rPr>
          <w:rFonts w:ascii="Times New Roman" w:hAnsi="Times New Roman" w:cs="Times New Roman"/>
          <w:color w:val="auto"/>
          <w:sz w:val="24"/>
          <w:szCs w:val="24"/>
        </w:rPr>
      </w:pPr>
      <w:r>
        <w:rPr>
          <w:rFonts w:ascii="Times New Roman" w:hAnsi="Times New Roman" w:cs="Times New Roman"/>
          <w:sz w:val="24"/>
          <w:szCs w:val="24"/>
        </w:rPr>
        <w:t xml:space="preserve">Používať mobilný telefón, vrátane slúchadiel na počúvanie hudby, </w:t>
      </w:r>
      <w:r>
        <w:rPr>
          <w:rFonts w:ascii="Times New Roman" w:hAnsi="Times New Roman" w:cs="Times New Roman"/>
          <w:color w:val="auto"/>
          <w:sz w:val="24"/>
          <w:szCs w:val="24"/>
        </w:rPr>
        <w:t>smarthodinky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 iné produkty zaradené do kategórie informačno-komunikačných technológií prinesených so sebou. Žiak pred začiatkom vyučovania odloží vypnutý mobilný telefón do tašky, alebo skrinky. </w:t>
      </w:r>
      <w:r>
        <w:rPr>
          <w:rFonts w:ascii="Times New Roman" w:hAnsi="Times New Roman" w:cs="Times New Roman"/>
          <w:color w:val="auto"/>
          <w:sz w:val="24"/>
          <w:szCs w:val="24"/>
        </w:rPr>
        <w:t>Zákaz používania platí v priestoroch celej školy.</w:t>
      </w:r>
    </w:p>
    <w:p w14:paraId="08EF0D79">
      <w:pPr>
        <w:pStyle w:val="10"/>
        <w:spacing w:line="360" w:lineRule="auto"/>
        <w:ind w:left="0" w:hanging="2"/>
        <w:jc w:val="both"/>
        <w:rPr>
          <w:rFonts w:ascii="Times New Roman" w:hAnsi="Times New Roman" w:cs="Times New Roman"/>
          <w:sz w:val="24"/>
          <w:szCs w:val="24"/>
        </w:rPr>
      </w:pPr>
      <w:r>
        <w:rPr>
          <w:rFonts w:ascii="Times New Roman" w:hAnsi="Times New Roman" w:cs="Times New Roman"/>
          <w:sz w:val="24"/>
          <w:szCs w:val="24"/>
        </w:rPr>
        <w:t>Používanie týchto prostriedkov môže byť povolené iba na výchovno – vzdelávací proces.</w:t>
      </w:r>
    </w:p>
    <w:p w14:paraId="66F3B50A">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prípade že žiak poruší zákaz, musí odovzdať telefón do trezoru riaditeľne školy. Následne si telefón preberie zákonný zástupca žiaka. Žiakovi je udelené napomenutie triednym učiteľom. </w:t>
      </w:r>
    </w:p>
    <w:p w14:paraId="44DEB412">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druhom opakovaní zákazu je žiakovi  udelené pokarhanie triednym učiteľom.  Pri treťom opakovaní je žiakovi udelené pokarhanie riaditeľom školy. Pri štvrtom a viac opakovaniach sa udelí znížená známka zo správania 2. stupňa.</w:t>
      </w:r>
    </w:p>
    <w:p w14:paraId="59D6EBF8">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Podľa miery závažnosti a účelu použitia mobilného telefónu môže riaditeľ školy rozhodnúť o udelení pokarhania alebo zníženej známky zo správania bez predchádzajúceho napomenutia triednym učiteľom a pokarhania  triednym učiteľom. </w:t>
      </w:r>
    </w:p>
    <w:p w14:paraId="1085E7C0">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Prinášať a požívať do školy a na aktivity organizované školou alkohol, drogy, tabakové výrobky a iné omamné, psychotropné a zdraviu škodlivé látky.</w:t>
      </w:r>
    </w:p>
    <w:p w14:paraId="62C22049">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Prinášať do školy alebo na činnosti organizované školou predmety, ktoré ohrozujú bezpečnosť a zdravie ostatných žiakov a zamestnancov, alebo predmety a propagačný materiál napádajúci demokraciu a ohrozujúci mravnú výchovu mládeže.</w:t>
      </w:r>
    </w:p>
    <w:p w14:paraId="208CE086">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Zakazuje sa do školy nosiť: rezné zbrane, strelné zbrane, pyrotechnické výrobky, zapaľovače, zápalky, predmety na sebaobranu. </w:t>
      </w:r>
    </w:p>
    <w:p w14:paraId="43DE61AE">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 xml:space="preserve">V prípade, že žiak do školy prinesie zakázané predmety podľa bodu 7, škola postupuje podľa školského poriadku a žiak je povinný predmet odovzdať. </w:t>
      </w:r>
    </w:p>
    <w:p w14:paraId="13495345">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 škole hrať hazardné hry, prinášať cennosti a väčšie sumy peňažnej hotovosti.</w:t>
      </w:r>
    </w:p>
    <w:p w14:paraId="749D6D37">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Manipulovať s technickými zariadeniami slúžiacimi na ochranu budovy a majetku školy a monitorovanie osôb.</w:t>
      </w:r>
    </w:p>
    <w:p w14:paraId="38F9549A">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Akýmkoľvek spôsobom poškodzovať a znehodnocovať priestory a zariadenie (inventár) školy.</w:t>
      </w:r>
    </w:p>
    <w:p w14:paraId="3A76C06E">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Manipulovať s oknami, inventárom školy, prístrojmi a náradím bez súhlasu a pokynu vyučujúceho.</w:t>
      </w:r>
    </w:p>
    <w:p w14:paraId="2F90FA6D">
      <w:pPr>
        <w:pStyle w:val="10"/>
        <w:numPr>
          <w:ilvl w:val="0"/>
          <w:numId w:val="8"/>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Vstupovať do odborných učební, telocviční, kuchynky bez súhlasu, alebo v neprítomnosti vyučujúceho.</w:t>
      </w:r>
    </w:p>
    <w:p w14:paraId="1B0FE5C9">
      <w:pPr>
        <w:pStyle w:val="10"/>
        <w:spacing w:line="360" w:lineRule="auto"/>
        <w:ind w:left="0"/>
        <w:jc w:val="both"/>
        <w:rPr>
          <w:rFonts w:ascii="Times New Roman" w:hAnsi="Times New Roman" w:cs="Times New Roman"/>
          <w:sz w:val="24"/>
          <w:szCs w:val="24"/>
        </w:rPr>
      </w:pPr>
    </w:p>
    <w:p w14:paraId="5A90F01C">
      <w:pPr>
        <w:pStyle w:val="10"/>
        <w:numPr>
          <w:ilvl w:val="1"/>
          <w:numId w:val="2"/>
        </w:numPr>
        <w:spacing w:line="360" w:lineRule="auto"/>
        <w:ind w:left="0" w:hanging="425"/>
        <w:jc w:val="center"/>
        <w:rPr>
          <w:rFonts w:ascii="Times New Roman" w:hAnsi="Times New Roman" w:cs="Times New Roman"/>
          <w:b/>
          <w:sz w:val="24"/>
          <w:szCs w:val="24"/>
        </w:rPr>
      </w:pPr>
      <w:r>
        <w:rPr>
          <w:rFonts w:ascii="Times New Roman" w:hAnsi="Times New Roman" w:cs="Times New Roman"/>
          <w:b/>
          <w:sz w:val="24"/>
          <w:szCs w:val="24"/>
        </w:rPr>
        <w:t>Práva zákonných zástupcov žiaka alebo zástupcu zariadenia</w:t>
      </w:r>
    </w:p>
    <w:p w14:paraId="1E9BE065">
      <w:pPr>
        <w:pStyle w:val="10"/>
        <w:spacing w:line="360" w:lineRule="auto"/>
        <w:ind w:left="0" w:hanging="425"/>
        <w:rPr>
          <w:rFonts w:ascii="Times New Roman" w:hAnsi="Times New Roman" w:cs="Times New Roman"/>
          <w:b/>
          <w:sz w:val="24"/>
          <w:szCs w:val="24"/>
        </w:rPr>
      </w:pPr>
    </w:p>
    <w:p w14:paraId="18E18162">
      <w:pPr>
        <w:pStyle w:val="10"/>
        <w:numPr>
          <w:ilvl w:val="0"/>
          <w:numId w:val="9"/>
        </w:numPr>
        <w:spacing w:line="360" w:lineRule="auto"/>
        <w:ind w:left="0" w:hanging="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Vybrať pre svoje dieťa školu alebo školské zariadenie, ktoré poskytuje výchovu a vzdelávanie zodpovedajúce schopnostiam, zdravotnému stavu, záujmom a záľubám dieťaťa, jeho vierovyznaniu, svetonázoru, národnosti a etnickej príslušnosti; právo na slobodnú voľbu školy alebo školského zariadenia možno uplatňovať v súlade s možnosťami výchovno-vzdelávacej sústavy.</w:t>
      </w:r>
    </w:p>
    <w:p w14:paraId="7D7609F1">
      <w:pPr>
        <w:pStyle w:val="10"/>
        <w:numPr>
          <w:ilvl w:val="0"/>
          <w:numId w:val="9"/>
        </w:numPr>
        <w:spacing w:line="360" w:lineRule="auto"/>
        <w:ind w:left="0" w:hanging="425"/>
        <w:jc w:val="both"/>
        <w:rPr>
          <w:rFonts w:ascii="Times New Roman" w:hAnsi="Times New Roman" w:cs="Times New Roman"/>
          <w:sz w:val="24"/>
          <w:szCs w:val="24"/>
          <w:shd w:val="clear" w:color="auto" w:fill="FFFFFF"/>
        </w:rPr>
      </w:pPr>
      <w:r>
        <w:rPr>
          <w:rFonts w:ascii="Times New Roman" w:hAnsi="Times New Roman" w:cs="Times New Roman"/>
          <w:sz w:val="24"/>
          <w:szCs w:val="24"/>
        </w:rPr>
        <w:t>Žiadať, aby sa v rámci výchovy a vzdelávania v škole alebo v školskom zariadení poskytovali deťom a žiakom informácie a vedomosti vecne a mnohostranne v súlade so súčasným poznaním sveta a v súlade s princípmi a cieľmi výchovy a vzdelávania podľa školského zákona.</w:t>
      </w:r>
    </w:p>
    <w:p w14:paraId="70946FAD">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shd w:val="clear" w:color="auto" w:fill="FFFFFF"/>
        </w:rPr>
        <w:t>Oboznámiť sa s výchovno-vzdelávacím programom školy alebo školského zariadenia a so školským poriadkom.</w:t>
      </w:r>
    </w:p>
    <w:p w14:paraId="4B7FD178">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shd w:val="clear" w:color="auto" w:fill="FFFFFF"/>
        </w:rPr>
        <w:t>B</w:t>
      </w:r>
      <w:r>
        <w:rPr>
          <w:rFonts w:ascii="Times New Roman" w:hAnsi="Times New Roman" w:cs="Times New Roman"/>
          <w:sz w:val="24"/>
          <w:szCs w:val="24"/>
        </w:rPr>
        <w:t>yť informovaný o výchovno-vzdelávacích výsledkoch svojho dieťaťa. Na žiadosť  zákonného zástupcu alebo zástupcu zariadenia predloženú do piatich pracovných dní odo dňa vyhodnotenia písomnej práce sa mu sprístupňuje písomná práca žiaka na nahliadnutie.</w:t>
      </w:r>
    </w:p>
    <w:p w14:paraId="3193C3CB">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Právo na poskytnutie poradenských služieb vo výchove a pri vzdelávaní svojho dieťaťa.</w:t>
      </w:r>
    </w:p>
    <w:p w14:paraId="4C844F3D">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Zúčastňovať sa výchovy a vzdelávania po predchádzajúcom súhlase riaditeľa školy.</w:t>
      </w:r>
    </w:p>
    <w:p w14:paraId="11D6E456">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Vyjadrovať sa k výchovno-vzdelávaciemu programu školy a školského zariadenia prostredníctvom orgánov školskej samosprávy.</w:t>
      </w:r>
    </w:p>
    <w:p w14:paraId="1CB2D188">
      <w:pPr>
        <w:pStyle w:val="10"/>
        <w:numPr>
          <w:ilvl w:val="0"/>
          <w:numId w:val="9"/>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Byť prítomný na komisionálnom preskúšaní svojho dieťaťa po predchádzajúcom súhlase riaditeľa školy.</w:t>
      </w:r>
    </w:p>
    <w:p w14:paraId="762D77F2">
      <w:pPr>
        <w:pStyle w:val="10"/>
        <w:spacing w:line="360" w:lineRule="auto"/>
        <w:ind w:left="0" w:hanging="425"/>
        <w:jc w:val="both"/>
        <w:rPr>
          <w:rFonts w:ascii="Times New Roman" w:hAnsi="Times New Roman" w:cs="Times New Roman"/>
          <w:sz w:val="24"/>
          <w:szCs w:val="24"/>
        </w:rPr>
      </w:pPr>
    </w:p>
    <w:p w14:paraId="15C1FC68">
      <w:pPr>
        <w:pStyle w:val="10"/>
        <w:numPr>
          <w:ilvl w:val="1"/>
          <w:numId w:val="2"/>
        </w:numPr>
        <w:spacing w:line="360" w:lineRule="auto"/>
        <w:ind w:left="0" w:hanging="425"/>
        <w:jc w:val="center"/>
        <w:rPr>
          <w:rFonts w:ascii="Times New Roman" w:hAnsi="Times New Roman" w:cs="Times New Roman"/>
          <w:b/>
          <w:sz w:val="24"/>
          <w:szCs w:val="24"/>
        </w:rPr>
      </w:pPr>
      <w:r>
        <w:rPr>
          <w:rFonts w:ascii="Times New Roman" w:hAnsi="Times New Roman" w:cs="Times New Roman"/>
          <w:b/>
          <w:sz w:val="24"/>
          <w:szCs w:val="24"/>
        </w:rPr>
        <w:t>Povinnosti zákonných zástupcov žiaka alebo zástupcu zariadenia</w:t>
      </w:r>
    </w:p>
    <w:p w14:paraId="6B64A232">
      <w:pPr>
        <w:pStyle w:val="10"/>
        <w:spacing w:line="360" w:lineRule="auto"/>
        <w:ind w:left="0" w:hanging="425"/>
        <w:jc w:val="both"/>
        <w:rPr>
          <w:rFonts w:ascii="Times New Roman" w:hAnsi="Times New Roman" w:cs="Times New Roman"/>
          <w:b/>
          <w:sz w:val="24"/>
          <w:szCs w:val="24"/>
        </w:rPr>
      </w:pPr>
    </w:p>
    <w:p w14:paraId="1D97CB5E">
      <w:pPr>
        <w:pStyle w:val="10"/>
        <w:numPr>
          <w:ilvl w:val="0"/>
          <w:numId w:val="10"/>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Dodržiavať podmienky výchovno-vzdelávacieho procesu svojho dieťaťa určené školským poriadkom.</w:t>
      </w:r>
    </w:p>
    <w:p w14:paraId="76084445">
      <w:pPr>
        <w:pStyle w:val="10"/>
        <w:numPr>
          <w:ilvl w:val="0"/>
          <w:numId w:val="10"/>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Vytvárať pre dieťa vhodné podmienky na prípravu na výchovu a vzdelávanie v škole a na plnenie školských povinností a rešpektovať jeho špeciálne výchovno-vzdelávacie potreby.</w:t>
      </w:r>
    </w:p>
    <w:p w14:paraId="36BC1BA6">
      <w:pPr>
        <w:pStyle w:val="10"/>
        <w:numPr>
          <w:ilvl w:val="0"/>
          <w:numId w:val="10"/>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Informovať školu o zmene zdravotnej spôsobilosti dieťaťa, jeho zdravotných problémoch (fyzických aj psychických), infekčnom ochorení v rodine žiaka alebo iných závažných skutočnostiach, ktoré by mohli mať vplyv na priebeh výchovy a vzdelávania.</w:t>
      </w:r>
    </w:p>
    <w:p w14:paraId="376E3C1C">
      <w:pPr>
        <w:pStyle w:val="10"/>
        <w:numPr>
          <w:ilvl w:val="0"/>
          <w:numId w:val="10"/>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Nahradiť škodu, ktorú žiak preukázateľným spôsobom úmyselne spôsobil.</w:t>
      </w:r>
    </w:p>
    <w:p w14:paraId="6A055805">
      <w:pPr>
        <w:pStyle w:val="10"/>
        <w:numPr>
          <w:ilvl w:val="0"/>
          <w:numId w:val="10"/>
        </w:numPr>
        <w:spacing w:line="360" w:lineRule="auto"/>
        <w:ind w:left="0" w:hanging="425"/>
        <w:jc w:val="both"/>
        <w:rPr>
          <w:rFonts w:ascii="Times New Roman" w:hAnsi="Times New Roman" w:cs="Times New Roman"/>
          <w:sz w:val="24"/>
          <w:szCs w:val="24"/>
        </w:rPr>
      </w:pPr>
      <w:r>
        <w:rPr>
          <w:rFonts w:ascii="Times New Roman" w:hAnsi="Times New Roman" w:cs="Times New Roman"/>
          <w:sz w:val="24"/>
          <w:szCs w:val="24"/>
        </w:rPr>
        <w:t>Prihlásiť dieťa na plnenie povinnej školskej dochádzky a dbať o to, aby dieťa dochádzalo do školy pravidelne a včas, ak mu nezabezpečí inú formu vzdelávania; dôvody neprítomnosti žiaka na výchovno-vzdelávacích procesoch doložiť dokladmi v súlade so všeobecne záväznými právnymi predpismi, rozhodnutiami ministra školstva podľa § 150 ods. 8 školského zákona a školským poriadkom.</w:t>
      </w:r>
    </w:p>
    <w:p w14:paraId="45CECD16">
      <w:pPr>
        <w:pStyle w:val="10"/>
        <w:numPr>
          <w:ilvl w:val="0"/>
          <w:numId w:val="10"/>
        </w:numPr>
        <w:spacing w:line="360" w:lineRule="auto"/>
        <w:ind w:left="0" w:hanging="425"/>
        <w:jc w:val="both"/>
        <w:rPr>
          <w:rFonts w:ascii="Times New Roman" w:hAnsi="Times New Roman" w:cs="Times New Roman"/>
          <w:color w:val="auto"/>
          <w:sz w:val="24"/>
          <w:szCs w:val="24"/>
        </w:rPr>
      </w:pPr>
      <w:r>
        <w:rPr>
          <w:rFonts w:ascii="Times New Roman" w:hAnsi="Times New Roman" w:cs="Times New Roman"/>
          <w:color w:val="auto"/>
          <w:sz w:val="24"/>
          <w:szCs w:val="24"/>
        </w:rPr>
        <w:t>Zákonní zástupcovia sú povinní byť prihlásení a pravidelne sledovať aplikáciu školy Edupage.</w:t>
      </w:r>
    </w:p>
    <w:p w14:paraId="2617A7F0">
      <w:pPr>
        <w:pStyle w:val="10"/>
        <w:spacing w:line="360" w:lineRule="auto"/>
        <w:ind w:left="0"/>
        <w:rPr>
          <w:rFonts w:ascii="Times New Roman" w:hAnsi="Times New Roman" w:cs="Times New Roman"/>
          <w:b/>
          <w:color w:val="auto"/>
          <w:sz w:val="24"/>
          <w:szCs w:val="24"/>
        </w:rPr>
      </w:pPr>
    </w:p>
    <w:p w14:paraId="4D59EEC3">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4</w:t>
      </w:r>
    </w:p>
    <w:p w14:paraId="435215E0">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Prevádzka a vnútorný režim školy a školského zariadenia</w:t>
      </w:r>
    </w:p>
    <w:p w14:paraId="2D6D0DE0">
      <w:pPr>
        <w:pStyle w:val="8"/>
        <w:numPr>
          <w:ilvl w:val="0"/>
          <w:numId w:val="11"/>
        </w:numPr>
        <w:shd w:val="clear" w:color="auto" w:fill="FFFFFF"/>
        <w:spacing w:before="280" w:beforeAutospacing="0" w:after="0" w:afterAutospacing="0" w:line="360" w:lineRule="auto"/>
        <w:ind w:left="0"/>
        <w:jc w:val="both"/>
        <w:textAlignment w:val="baseline"/>
      </w:pPr>
      <w:r>
        <w:t>Na začiatku vyučovania musí byť každý žiak na svojom mieste, pripraviť si pred začiatkom vyučovacej hodiny potrebné pomôcky a pokojne očakávať príchod vyučujúceho. Ak sa vyučujúci v priebehu 10 min. nedostaví na vyučovanie, oznámi to týždenník zástupcovi riaditeľa alebo na sekretariáte školy.</w:t>
      </w:r>
    </w:p>
    <w:p w14:paraId="36EE5893">
      <w:pPr>
        <w:pStyle w:val="8"/>
        <w:numPr>
          <w:ilvl w:val="0"/>
          <w:numId w:val="11"/>
        </w:numPr>
        <w:shd w:val="clear" w:color="auto" w:fill="FFFFFF"/>
        <w:spacing w:before="0" w:beforeAutospacing="0" w:after="0" w:afterAutospacing="0" w:line="360" w:lineRule="auto"/>
        <w:ind w:left="0"/>
        <w:jc w:val="both"/>
        <w:textAlignment w:val="baseline"/>
      </w:pPr>
      <w:r>
        <w:t>Žiak vstupuje do odborných učební a telocvične len v prítomnosti, alebo so súhlasom  vyučujúceho a dodržiava vnútorný prevádzkový poriadok týchto učební.</w:t>
      </w:r>
    </w:p>
    <w:p w14:paraId="31F48BCF">
      <w:pPr>
        <w:pStyle w:val="8"/>
        <w:numPr>
          <w:ilvl w:val="0"/>
          <w:numId w:val="11"/>
        </w:numPr>
        <w:shd w:val="clear" w:color="auto" w:fill="FFFFFF"/>
        <w:spacing w:before="0" w:beforeAutospacing="0" w:after="0" w:afterAutospacing="0" w:line="360" w:lineRule="auto"/>
        <w:ind w:left="0"/>
        <w:jc w:val="both"/>
        <w:textAlignment w:val="baseline"/>
      </w:pPr>
      <w:r>
        <w:t>Žiak sa správa disciplinovane počas prestávok. Správa sa pokojne, umožní spolužiakom nerušene sa pripravovať na nasledujúcu hodinu. Nevyrušuje hlučným a vyzývavým správaním, nebije sa, nebehá po triede ani po chodbe, neničí školské zariadenie, nevyhadzuje odpadky a nevykláňa sa z okien. Žiaci sa počas malých prestávok zdržiavajú v triede s výnimkou nutných hygienických potrieb. Veľká prestávka slúži na regeneráciu síl žiakov aj učiteľov. Žiaci sú povinní dodržiavať pokyny službukonajúcich učiteľov, pracovníkov a týždenníkov.</w:t>
      </w:r>
    </w:p>
    <w:p w14:paraId="6847EBF0">
      <w:pPr>
        <w:pStyle w:val="8"/>
        <w:numPr>
          <w:ilvl w:val="0"/>
          <w:numId w:val="11"/>
        </w:numPr>
        <w:shd w:val="clear" w:color="auto" w:fill="FFFFFF"/>
        <w:spacing w:before="0" w:beforeAutospacing="0" w:after="0" w:afterAutospacing="0" w:line="360" w:lineRule="auto"/>
        <w:ind w:left="0"/>
        <w:jc w:val="both"/>
        <w:textAlignment w:val="baseline"/>
      </w:pPr>
      <w:r>
        <w:t>Žiaci sa zbytočne nezdržiavajú na toaletách, nehádžu smeti a odpadky do záchodových mís, pisoárov a umývadiel, neznečisťujú podlahu.</w:t>
      </w:r>
    </w:p>
    <w:p w14:paraId="71E942BA">
      <w:pPr>
        <w:pStyle w:val="8"/>
        <w:numPr>
          <w:ilvl w:val="0"/>
          <w:numId w:val="11"/>
        </w:numPr>
        <w:shd w:val="clear" w:color="auto" w:fill="FFFFFF"/>
        <w:spacing w:before="0" w:beforeAutospacing="0" w:after="0" w:afterAutospacing="0" w:line="360" w:lineRule="auto"/>
        <w:ind w:left="0"/>
        <w:jc w:val="both"/>
        <w:textAlignment w:val="baseline"/>
      </w:pPr>
      <w:r>
        <w:t>V čase prestávok sú žiaci v triedach, pripravujú sa na ďalšiu vyučovaciu hodinu. </w:t>
      </w:r>
    </w:p>
    <w:p w14:paraId="50F84F80">
      <w:pPr>
        <w:pStyle w:val="8"/>
        <w:numPr>
          <w:ilvl w:val="0"/>
          <w:numId w:val="11"/>
        </w:numPr>
        <w:shd w:val="clear" w:color="auto" w:fill="FFFFFF"/>
        <w:spacing w:before="0" w:beforeAutospacing="0" w:after="0" w:afterAutospacing="0" w:line="360" w:lineRule="auto"/>
        <w:ind w:left="0"/>
        <w:jc w:val="both"/>
        <w:textAlignment w:val="baseline"/>
      </w:pPr>
      <w:r>
        <w:t>Ak má žiak vyučovanie v odbornej učebni, vezme si potrebné pomôcky a disciplinovane sa tesne po zazvonení na hodinu presunie pred odbornú učebňu v doprovode vyučujúceho.</w:t>
      </w:r>
    </w:p>
    <w:p w14:paraId="559A70C0">
      <w:pPr>
        <w:pStyle w:val="8"/>
        <w:numPr>
          <w:ilvl w:val="0"/>
          <w:numId w:val="11"/>
        </w:numPr>
        <w:shd w:val="clear" w:color="auto" w:fill="FFFFFF"/>
        <w:spacing w:before="0" w:beforeAutospacing="0" w:after="0" w:afterAutospacing="0" w:line="360" w:lineRule="auto"/>
        <w:ind w:left="0"/>
        <w:jc w:val="both"/>
        <w:textAlignment w:val="baseline"/>
      </w:pPr>
      <w:r>
        <w:t>V odborných učebniach, kde je to potrebné a na hodinách TSV sa žiaci prezlečú do ochranného odevu – biely plášť, resp. športového úboru.</w:t>
      </w:r>
    </w:p>
    <w:p w14:paraId="68616478">
      <w:pPr>
        <w:pStyle w:val="8"/>
        <w:numPr>
          <w:ilvl w:val="0"/>
          <w:numId w:val="11"/>
        </w:numPr>
        <w:shd w:val="clear" w:color="auto" w:fill="FFFFFF"/>
        <w:spacing w:before="0" w:beforeAutospacing="0" w:after="0" w:afterAutospacing="0" w:line="360" w:lineRule="auto"/>
        <w:ind w:left="0"/>
        <w:jc w:val="both"/>
        <w:textAlignment w:val="baseline"/>
      </w:pPr>
      <w:r>
        <w:t>V odborných učebniach, na športoviskách sa žiak zdržiava len v prítomnosti, alebo so súhlasom  vyučujúceho.</w:t>
      </w:r>
    </w:p>
    <w:p w14:paraId="0B71F84A">
      <w:pPr>
        <w:pStyle w:val="8"/>
        <w:numPr>
          <w:ilvl w:val="0"/>
          <w:numId w:val="11"/>
        </w:numPr>
        <w:shd w:val="clear" w:color="auto" w:fill="FFFFFF"/>
        <w:spacing w:before="0" w:beforeAutospacing="0" w:after="0" w:afterAutospacing="0" w:line="360" w:lineRule="auto"/>
        <w:ind w:left="0"/>
        <w:jc w:val="both"/>
        <w:textAlignment w:val="baseline"/>
      </w:pPr>
      <w:r>
        <w:t>V odborných učebniach, na športoviskách je žiak povinný dodržiavať bezpečnostné predpisy, je zakázané svojvoľne manipulovať s rozvodovými a plynovými uzávermi, elektrickými zariadeniami a chemikáliami.</w:t>
      </w:r>
    </w:p>
    <w:p w14:paraId="499CD8CA">
      <w:pPr>
        <w:pStyle w:val="8"/>
        <w:numPr>
          <w:ilvl w:val="0"/>
          <w:numId w:val="11"/>
        </w:numPr>
        <w:shd w:val="clear" w:color="auto" w:fill="FFFFFF"/>
        <w:spacing w:before="0" w:beforeAutospacing="0" w:after="0" w:afterAutospacing="0" w:line="360" w:lineRule="auto"/>
        <w:ind w:left="0"/>
        <w:jc w:val="both"/>
        <w:textAlignment w:val="baseline"/>
      </w:pPr>
      <w:r>
        <w:t>Po skončení vyučovania žiaci vyložia stoličky a vyprázdnia lavice a disciplinovane opustia triedu v sprievode učiteľa.</w:t>
      </w:r>
    </w:p>
    <w:p w14:paraId="61BAB9C5">
      <w:pPr>
        <w:pStyle w:val="8"/>
        <w:numPr>
          <w:ilvl w:val="0"/>
          <w:numId w:val="11"/>
        </w:numPr>
        <w:shd w:val="clear" w:color="auto" w:fill="FFFFFF"/>
        <w:spacing w:before="0" w:beforeAutospacing="0" w:after="0" w:afterAutospacing="0" w:line="360" w:lineRule="auto"/>
        <w:ind w:left="0"/>
        <w:jc w:val="both"/>
        <w:textAlignment w:val="baseline"/>
      </w:pPr>
      <w:r>
        <w:t>Žiaci 1.-4. ročníka chodia na športoviská a späť len pod vedením svojich učiteľov.</w:t>
      </w:r>
    </w:p>
    <w:p w14:paraId="7B7E961F">
      <w:pPr>
        <w:pStyle w:val="8"/>
        <w:numPr>
          <w:ilvl w:val="0"/>
          <w:numId w:val="11"/>
        </w:numPr>
        <w:shd w:val="clear" w:color="auto" w:fill="FFFFFF"/>
        <w:spacing w:before="0" w:beforeAutospacing="0" w:after="0" w:afterAutospacing="0" w:line="360" w:lineRule="auto"/>
        <w:ind w:left="0"/>
        <w:jc w:val="both"/>
        <w:textAlignment w:val="baseline"/>
        <w:rPr>
          <w:color w:val="auto"/>
        </w:rPr>
      </w:pPr>
      <w:r>
        <w:rPr>
          <w:color w:val="auto"/>
        </w:rPr>
        <w:t xml:space="preserve">Žiaci 5.-9. ročníka sa presúvajú do telocvične v sprievode vyučujúceho. </w:t>
      </w:r>
    </w:p>
    <w:p w14:paraId="02196810">
      <w:pPr>
        <w:pStyle w:val="8"/>
        <w:numPr>
          <w:ilvl w:val="0"/>
          <w:numId w:val="11"/>
        </w:numPr>
        <w:shd w:val="clear" w:color="auto" w:fill="FFFFFF"/>
        <w:spacing w:before="0" w:beforeAutospacing="0" w:after="0" w:afterAutospacing="0" w:line="360" w:lineRule="auto"/>
        <w:ind w:left="0"/>
        <w:jc w:val="both"/>
        <w:textAlignment w:val="baseline"/>
        <w:rPr>
          <w:color w:val="auto"/>
        </w:rPr>
      </w:pPr>
      <w:r>
        <w:rPr>
          <w:color w:val="auto"/>
        </w:rPr>
        <w:t>V prípade, že žiak nemôže cvičiť na hodine TSV (ďalej „telesnej výchovy“), zákonní zástupcovia sú povinní túto informáciu oznámiť vyučujúcemu TSV prostredníctvom Edupage do 7.55 daného dňa.</w:t>
      </w:r>
    </w:p>
    <w:p w14:paraId="1CC566F4">
      <w:pPr>
        <w:pStyle w:val="8"/>
        <w:numPr>
          <w:ilvl w:val="0"/>
          <w:numId w:val="11"/>
        </w:numPr>
        <w:shd w:val="clear" w:color="auto" w:fill="FFFFFF"/>
        <w:spacing w:before="0" w:beforeAutospacing="0" w:after="0" w:afterAutospacing="0" w:line="360" w:lineRule="auto"/>
        <w:ind w:left="0"/>
        <w:jc w:val="both"/>
        <w:textAlignment w:val="baseline"/>
      </w:pPr>
      <w:r>
        <w:t>Ak sa žiak nemôže zúčastniť na vyučovaní, resp. školskom podujatí, oznámi vopred dôvod neprítomnosti triednemu učiteľovi. Uvoľniť žiaka z jednej vyučovacej hodiny môže vyučujúci. Uvoľniť na viac hodín, najviac však na päť dní môže triedny učiteľ. Na obdobie dlhšie ako päť dní  môže uvoľniť riaditeľ školy na základe písomnej žiadosti zákonného zástupcu žiaka.</w:t>
      </w:r>
    </w:p>
    <w:p w14:paraId="651BDC3D">
      <w:pPr>
        <w:pStyle w:val="8"/>
        <w:numPr>
          <w:ilvl w:val="0"/>
          <w:numId w:val="11"/>
        </w:numPr>
        <w:shd w:val="clear" w:color="auto" w:fill="FFFFFF"/>
        <w:spacing w:before="0" w:beforeAutospacing="0" w:after="0" w:afterAutospacing="0" w:line="360" w:lineRule="auto"/>
        <w:ind w:left="0"/>
        <w:jc w:val="both"/>
        <w:textAlignment w:val="baseline"/>
      </w:pPr>
      <w:r>
        <w:t>Ak sa žiak nezúčastní na vyučovaní, jeho zákonní zástupcovia sú povinní bezodkladne oznámiť dôvod neprítomnosti triednemu učiteľovi prostredníctvom Edupage do 2 dní.</w:t>
      </w:r>
    </w:p>
    <w:p w14:paraId="2ED9C7F5">
      <w:pPr>
        <w:pStyle w:val="8"/>
        <w:numPr>
          <w:ilvl w:val="0"/>
          <w:numId w:val="11"/>
        </w:numPr>
        <w:shd w:val="clear" w:color="auto" w:fill="FFFFFF"/>
        <w:spacing w:before="0" w:beforeAutospacing="0" w:after="0" w:afterAutospacing="0" w:line="360" w:lineRule="auto"/>
        <w:ind w:left="0"/>
        <w:jc w:val="both"/>
        <w:textAlignment w:val="baseline"/>
      </w:pPr>
      <w:r>
        <w:t>Riaditeľ školy môže čiastočne alebo úplne oslobodiť žiaka od vyučovania telesnej výchovy na základe vyjadrenia lekára.</w:t>
      </w:r>
    </w:p>
    <w:p w14:paraId="35A1AC0B">
      <w:pPr>
        <w:pStyle w:val="8"/>
        <w:numPr>
          <w:ilvl w:val="0"/>
          <w:numId w:val="11"/>
        </w:numPr>
        <w:shd w:val="clear" w:color="auto" w:fill="FFFFFF"/>
        <w:spacing w:before="0" w:beforeAutospacing="0" w:after="0" w:afterAutospacing="0" w:line="360" w:lineRule="auto"/>
        <w:ind w:left="0"/>
        <w:jc w:val="both"/>
        <w:textAlignment w:val="baseline"/>
      </w:pPr>
      <w:r>
        <w:t>Neprítomnosť žiaka v škole ospravedlňuje jeho zákonní zástupcovia triednemu učiteľovi prostredníctvom Edupage do dvoch dní od nástupu dieťaťa do školy. Ak žiak nepredloží ospravedlnenie do dvoch dní po nástupe do školy, považuje sa jeho neúčasť na vyučovaní za neospravedlnenú.</w:t>
      </w:r>
    </w:p>
    <w:p w14:paraId="02B85C48">
      <w:pPr>
        <w:pStyle w:val="8"/>
        <w:numPr>
          <w:ilvl w:val="0"/>
          <w:numId w:val="11"/>
        </w:numPr>
        <w:shd w:val="clear" w:color="auto" w:fill="FFFFFF"/>
        <w:spacing w:before="0" w:beforeAutospacing="0" w:after="0" w:afterAutospacing="0" w:line="360" w:lineRule="auto"/>
        <w:ind w:left="0"/>
        <w:jc w:val="both"/>
        <w:textAlignment w:val="baseline"/>
        <w:rPr>
          <w:color w:val="auto"/>
        </w:rPr>
      </w:pPr>
      <w:r>
        <w:t xml:space="preserve">V prípade, že zákonní zástupcovia nepredložia ospravedlnenie podľa bodu 17 ČL 4, škola postupuje podľa </w:t>
      </w:r>
      <w:r>
        <w:rPr>
          <w:color w:val="auto"/>
        </w:rPr>
        <w:t xml:space="preserve">ČL 10 Školského poriadku. </w:t>
      </w:r>
    </w:p>
    <w:p w14:paraId="1E8F152E">
      <w:pPr>
        <w:pStyle w:val="8"/>
        <w:numPr>
          <w:ilvl w:val="0"/>
          <w:numId w:val="11"/>
        </w:numPr>
        <w:shd w:val="clear" w:color="auto" w:fill="FFFFFF"/>
        <w:spacing w:before="0" w:beforeAutospacing="0" w:after="0" w:afterAutospacing="0" w:line="360" w:lineRule="auto"/>
        <w:ind w:left="0"/>
        <w:jc w:val="both"/>
        <w:textAlignment w:val="baseline"/>
      </w:pPr>
      <w:r>
        <w:t>Za dôvod ospravedlniteľnej neprítomnosti žiaka sa uznáva najmä choroba, lekárom nariadený zákaz dochádzky do školy (karanténa), mimoriadne nepriaznivé poveternostné podmienky, náhle prerušenie premávky dopr. prostriedkov, mimoriadne udalosti v rodine alebo účasť žiaka na súťažiach.</w:t>
      </w:r>
    </w:p>
    <w:p w14:paraId="4AF1E613">
      <w:pPr>
        <w:pStyle w:val="8"/>
        <w:numPr>
          <w:ilvl w:val="0"/>
          <w:numId w:val="11"/>
        </w:numPr>
        <w:shd w:val="clear" w:color="auto" w:fill="FFFFFF"/>
        <w:spacing w:before="0" w:beforeAutospacing="0" w:after="0" w:afterAutospacing="0" w:line="360" w:lineRule="auto"/>
        <w:ind w:left="0"/>
        <w:jc w:val="both"/>
        <w:textAlignment w:val="baseline"/>
      </w:pPr>
      <w:r>
        <w:t xml:space="preserve">Neprítomnosť žiaka, ktorá trvá najviac päť po sebe nasledujúcich vyučovacích dní </w:t>
      </w:r>
      <w:r>
        <w:rPr>
          <w:color w:val="auto"/>
        </w:rPr>
        <w:t>(najviac 10 dní v mesiaci)</w:t>
      </w:r>
      <w:r>
        <w:t>, ospravedlňuje jeho zákonní zástupcovia, vo výnimočných a osobitne odôvodnených prípadoch škola môže vyžadovať lekárske potvrdenie o chorobe. Ak neprítomnosť žiaka z dôvodu ochorenia trvá dlhšie ako päť po sebe nasledujúce vyučovacie dni, predloží žiak /jeho zákonní zástupcovia/ potvrdenie od lekára.</w:t>
      </w:r>
    </w:p>
    <w:p w14:paraId="1F331D08">
      <w:pPr>
        <w:pStyle w:val="8"/>
        <w:numPr>
          <w:ilvl w:val="0"/>
          <w:numId w:val="11"/>
        </w:numPr>
        <w:shd w:val="clear" w:color="auto" w:fill="FFFFFF"/>
        <w:spacing w:before="0" w:beforeAutospacing="0" w:after="0" w:afterAutospacing="0" w:line="360" w:lineRule="auto"/>
        <w:ind w:left="0"/>
        <w:jc w:val="both"/>
        <w:textAlignment w:val="baseline"/>
      </w:pPr>
      <w:r>
        <w:t>Triedny učiteľ môže dohodnúť ďalšie opatrenia, týkajúce sa obmedzenia ospravedlňovania rodičom (napr. počet ospravedlnení rodičom na jeden deň, pravidlá vzájomnej kontroly záznamov o absencii a pod.).</w:t>
      </w:r>
    </w:p>
    <w:p w14:paraId="34EF87F1">
      <w:pPr>
        <w:pStyle w:val="8"/>
        <w:numPr>
          <w:ilvl w:val="0"/>
          <w:numId w:val="11"/>
        </w:numPr>
        <w:shd w:val="clear" w:color="auto" w:fill="FFFFFF"/>
        <w:spacing w:before="0" w:beforeAutospacing="0" w:after="0" w:afterAutospacing="0" w:line="360" w:lineRule="auto"/>
        <w:ind w:left="0"/>
        <w:jc w:val="both"/>
        <w:textAlignment w:val="baseline"/>
      </w:pPr>
      <w:r>
        <w:t>Neskorý príchod na vyučovanie žiak ospravedlňuje v triede u príslušného vyučujúceho. Opakované neskoré príchody budú dôvodom na prijatie opatrení vo výchove zo strany školy. Neskorý príchod spôsobený technickými /alebo poveternostnými/ podmienkami, žiak dokladuje ospravedlnením zákonného zástupcu.</w:t>
      </w:r>
    </w:p>
    <w:p w14:paraId="17AAD247">
      <w:pPr>
        <w:pStyle w:val="8"/>
        <w:numPr>
          <w:ilvl w:val="0"/>
          <w:numId w:val="11"/>
        </w:numPr>
        <w:shd w:val="clear" w:color="auto" w:fill="FFFFFF"/>
        <w:spacing w:before="0" w:beforeAutospacing="0" w:after="280" w:afterAutospacing="0" w:line="360" w:lineRule="auto"/>
        <w:ind w:left="0"/>
        <w:jc w:val="both"/>
        <w:textAlignment w:val="baseline"/>
      </w:pPr>
      <w:r>
        <w:t>Zo školskej akcie organizovanej mimo areálu školy, ktorá sa konči neskôr ako povinné vyučovanie, môžu žiaci odísť so súhlasom učiteľa domov. Miesto rozchodu musí byť určené tak, aby zabezpečovalo neohrozený návrat žiakov domov.</w:t>
      </w:r>
    </w:p>
    <w:p w14:paraId="0310929A">
      <w:pPr>
        <w:pStyle w:val="10"/>
        <w:tabs>
          <w:tab w:val="left" w:pos="5219"/>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5</w:t>
      </w:r>
    </w:p>
    <w:p w14:paraId="637E9768">
      <w:pPr>
        <w:pStyle w:val="10"/>
        <w:tabs>
          <w:tab w:val="left" w:pos="5219"/>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Samospráva triedy, školský parlament a povinnosti týždenníkov</w:t>
      </w:r>
    </w:p>
    <w:p w14:paraId="7FC19735">
      <w:pPr>
        <w:pStyle w:val="10"/>
        <w:tabs>
          <w:tab w:val="left" w:pos="5219"/>
        </w:tabs>
        <w:spacing w:line="360" w:lineRule="auto"/>
        <w:ind w:left="0"/>
        <w:rPr>
          <w:rFonts w:ascii="Times New Roman" w:hAnsi="Times New Roman" w:cs="Times New Roman"/>
          <w:b/>
          <w:sz w:val="24"/>
          <w:szCs w:val="24"/>
        </w:rPr>
      </w:pPr>
    </w:p>
    <w:p w14:paraId="5E41AB2E">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Žiacky kolektív triedy si môže so súhlasom triedneho učiteľa zvoliť triednu samosprávu.</w:t>
      </w:r>
    </w:p>
    <w:p w14:paraId="1CADF81B">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každej triede konajú službu dvaja týždenníci, ktorých určuje triedny učiteľ.</w:t>
      </w:r>
    </w:p>
    <w:p w14:paraId="6AB9B158">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Pred vyučovaním a počas prestávok sa starajú o čistotu tabule, dohliadajú na poriadok a počas prestávok v súčinnosti s vyučujúcim zabezpečujú vyvetranie triedy.</w:t>
      </w:r>
    </w:p>
    <w:p w14:paraId="75CA6EA1">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Ak do desiatich minút nepríde vyučujúci, ich povinnosťou je upozorniť na to vedenie školy. </w:t>
      </w:r>
    </w:p>
    <w:p w14:paraId="30A7DC11">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Hlásia neprítomnosť žiakov na začiatku každej vyučovacej hodiny. </w:t>
      </w:r>
    </w:p>
    <w:p w14:paraId="0E6D4CA4">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odchode z triedy majú zodpovednosť za zanechanie primeraného poriadku v triede a za uzatvorenie okien.</w:t>
      </w:r>
    </w:p>
    <w:p w14:paraId="4D0C0A1C">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Prinášajú a odnášajú učebné pomôcky podľa pokynov vyučujúcich.</w:t>
      </w:r>
    </w:p>
    <w:p w14:paraId="46EB3147">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Hlásia triednemu učiteľovi poškodenie inventára triedy a iné možné incidenty. </w:t>
      </w:r>
    </w:p>
    <w:p w14:paraId="5775A27B">
      <w:pPr>
        <w:pStyle w:val="10"/>
        <w:numPr>
          <w:ilvl w:val="0"/>
          <w:numId w:val="1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škole pôsobí školský parlament ( žiacke kolégium ), zastupuje záujmy žiakov vo vzťahu k riaditeľovi, vedúcim pedagogickým zamestnancom alebo vedúcim odborným zamestnancom a navonok. Školský parlament sa okrem iného vyjadruje k podstatným otázkam, návrhom a opatreniam školy v oblasti výchovy a vzdelávania a zároveň sa podieľa na tvorbe a zabezpečení dodržiavania školského poriadku.</w:t>
      </w:r>
    </w:p>
    <w:p w14:paraId="3DC9502D">
      <w:pPr>
        <w:pStyle w:val="10"/>
        <w:spacing w:line="360" w:lineRule="auto"/>
        <w:ind w:left="0"/>
        <w:jc w:val="both"/>
        <w:rPr>
          <w:rFonts w:ascii="Times New Roman" w:hAnsi="Times New Roman" w:cs="Times New Roman"/>
          <w:sz w:val="24"/>
          <w:szCs w:val="24"/>
        </w:rPr>
      </w:pPr>
    </w:p>
    <w:p w14:paraId="66E698EB">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6 </w:t>
      </w:r>
    </w:p>
    <w:p w14:paraId="7ADD0F29">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Stravovanie v školskej jedálni</w:t>
      </w:r>
    </w:p>
    <w:p w14:paraId="1937CCC5">
      <w:pPr>
        <w:pStyle w:val="10"/>
        <w:spacing w:line="360" w:lineRule="auto"/>
        <w:ind w:left="0"/>
        <w:jc w:val="center"/>
        <w:rPr>
          <w:rFonts w:ascii="Times New Roman" w:hAnsi="Times New Roman" w:cs="Times New Roman"/>
          <w:b/>
          <w:sz w:val="24"/>
          <w:szCs w:val="24"/>
        </w:rPr>
      </w:pPr>
    </w:p>
    <w:p w14:paraId="704F1F6F">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 termínu stanoveného vedúcou školskej jedálne je potrebné zaplatiť stravné za daný mesiac.</w:t>
      </w:r>
    </w:p>
    <w:p w14:paraId="3E6EEE1E">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Obedy pre žiakov sa vydávajú v čase od  11.30 do  13.35 hod.</w:t>
      </w:r>
      <w:r>
        <w:rPr>
          <w:rFonts w:ascii="Times New Roman" w:hAnsi="Times New Roman" w:cs="Times New Roman"/>
          <w:i/>
          <w:sz w:val="24"/>
          <w:szCs w:val="24"/>
        </w:rPr>
        <w:t xml:space="preserve"> .</w:t>
      </w:r>
    </w:p>
    <w:p w14:paraId="08335B05">
      <w:pPr>
        <w:pStyle w:val="10"/>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správanie žiakov v školskej jedálni sa vzťahuje tento školský poriadok. Žiak stravujúci sa v školskej jedálni musí rešpektovať pokyny dozor konajúceho učiteľa. </w:t>
      </w:r>
    </w:p>
    <w:p w14:paraId="401A1F1C">
      <w:pPr>
        <w:pStyle w:val="10"/>
        <w:spacing w:line="360" w:lineRule="auto"/>
        <w:ind w:left="0"/>
        <w:jc w:val="both"/>
        <w:rPr>
          <w:rFonts w:ascii="Times New Roman" w:hAnsi="Times New Roman" w:cs="Times New Roman"/>
          <w:sz w:val="24"/>
          <w:szCs w:val="24"/>
        </w:rPr>
      </w:pPr>
    </w:p>
    <w:p w14:paraId="2EDFB22F">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7 </w:t>
      </w:r>
    </w:p>
    <w:p w14:paraId="13AC1D16">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Bezpečnosť a ochrana zdravia žiakov</w:t>
      </w:r>
    </w:p>
    <w:p w14:paraId="4C3F357B">
      <w:pPr>
        <w:pStyle w:val="10"/>
        <w:spacing w:line="360" w:lineRule="auto"/>
        <w:ind w:left="0"/>
        <w:jc w:val="center"/>
        <w:rPr>
          <w:rFonts w:ascii="Times New Roman" w:hAnsi="Times New Roman" w:cs="Times New Roman"/>
          <w:b/>
          <w:sz w:val="24"/>
          <w:szCs w:val="24"/>
        </w:rPr>
      </w:pPr>
    </w:p>
    <w:p w14:paraId="34D5CE50">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poskytuje nevyhnutné informácie na zaistenie bezpečnosti a ochrany zdravia detí a žiakov a vedie evidenciu školských úrazov žiakov, ku ktorým prišlo počas výchovno-vzdelávacieho procesu a pri činnostiach organizovaných školou.</w:t>
      </w:r>
    </w:p>
    <w:p w14:paraId="19A87E68">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je povinný dodržiavať všetky pravidlá týkajúce sa bezpečného správania v škole, má chrániť svoje zdravie i zdravie svojich spolužiakov. Správa sa tak, aby sebe ani svojim spolužiakom nespôsobil ujmu na zdraví. </w:t>
      </w:r>
    </w:p>
    <w:p w14:paraId="45F1C2B9">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má zakázané vykláňať sa z okien, sedieť na parapetných doskách, manipulovať s oknami bez dozoru učiteľa, behať po triede a chodbách, skákať po schodoch, kĺzať sa po zábradliach</w:t>
      </w:r>
    </w:p>
    <w:p w14:paraId="0222B20B">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že žiak utrpí v škole pred začiatkom školského vyučovania, počas výchovno-vzdelávacieho procesu, školského vyučovania,  cez prestávku alebo pri činnostiach organizovaných školou akýkoľvek úraz, nahlási to ihneď vyučujúcemu alebo dozor konajúcemu učiteľovi, resp. triednemu učiteľovi. Ak to nemôže v prípade úrazu urobiť sám, požiada o nahlásenie spolužiaka alebo iného žiaka školy, ktorý sa nachádza v jeho blízkosti. O školskom úraze je potrebné spísať záznam.</w:t>
      </w:r>
    </w:p>
    <w:p w14:paraId="322678BA">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školy má prísny zákaz požívať tabakové výrobky, požívať alkoholické nápoje, drogy a iné omamné látky a hrať hazardné hry v škole, v celom areáli školy, ale aj na všetkých akciách organizovaných školou mimo školy. Žiak sa pod vplyvom uvedených látok nesmie zúčastniť na vyučovaní a jeho neprítomnosť z týchto dôvodov nie je možné ospravedlniť. Aj prinesenie tabakových výrobkov, alkoholu, drog, prípadne iných omamných látok do areálu školy sa považuje za mimoriadne závažné a hrubé porušenie školského poriadku. Rovnako aj propagácia týchto látok na oblečení žiakov či inými predmetmi je zakázaná.</w:t>
      </w:r>
    </w:p>
    <w:p w14:paraId="7DD01D2C">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chodí do školy čisto a primerane veku oblečený. Prezúva sa do zdravotne vyhovujúcich prezuviek (obuv so svetlou podrážkou a plnou pätou) a má k dispozícii hygienické vrecúško.</w:t>
      </w:r>
    </w:p>
    <w:p w14:paraId="4CC79540">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 prácach v dielňach, v odborných učebniach a na hodinách telesnej výchovy žiak dodržiava predpisy, o ktorých ho poučia učitelia daných predmetov. </w:t>
      </w:r>
    </w:p>
    <w:p w14:paraId="1DFB3DBA">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že sa žiak necíti zdravotne v poriadku počas vyučovania, ohlási to ihneď vyučujúcemu. Pri úraze alebo nevoľnosti poskytne vyučujúci žiakovi prvú pomoc. Pri podozrení na vážnejší stav zabezpečí škola žiakovi lekársku pomoc.</w:t>
      </w:r>
    </w:p>
    <w:p w14:paraId="028FDBF0">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prípade zdravotných ťažkostí počas vyučovania žiak bude uvoľnený, pričom zodpovednosť za žiaka preberá zákonný zástupca alebo zástupca zariadenia.</w:t>
      </w:r>
    </w:p>
    <w:p w14:paraId="763FA994">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dodržiava pokyny na zachovanie čistoty v triede a v škole, dodržiava zásady osobnej hygieny a platné epidemiologické opatrenia. </w:t>
      </w:r>
    </w:p>
    <w:p w14:paraId="13DFC94F">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nesmie nosiť do školy predmety ohrozujúce vlastné zdravie a zdravie spolužiakov a pedagogických zamestnancov, odborných zamestnancov a ostatných zamestnancov školy. Za zdravie ohrozujúce predmety sú považované : rezné zbrane, strelné zbrane, pyrotechnické výrobky, zapalovače, zápalky, predmety na sebaobranu.</w:t>
      </w:r>
    </w:p>
    <w:p w14:paraId="6F598B71">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Za bezpečnosť žiakov počas ich pobytu v škole a výchovno-vzdelávacom zariadení, ktoré je súčasťou školy, vrátane času pred vyučovaním, cez prestávky, po vyučovaní, na školskej vychádzke, na exkurzii, školských výletoch, športovom výcviku (plavecký výcvik, lyžiarsky, korčuliarsky ),  v Škole v prírode a pri ostatnej činnosti, ktorou sa uskutočňuje školský vzdelávací program, a pri výchovných akciách organizovaných školou zodpovedajú pedagogickí zamestnanci (službu konajúci dozor).</w:t>
      </w:r>
    </w:p>
    <w:p w14:paraId="7068D593">
      <w:pPr>
        <w:pStyle w:val="10"/>
        <w:numPr>
          <w:ilvl w:val="0"/>
          <w:numId w:val="14"/>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Účasť žiaka na športovom výcviku je podmienená uzatvorením poistenia úrazu a predložením potvrdenia všeobecného lekára pre deti a dorast o zdravotnej spôsobilosti absolvovať športový výcvik.</w:t>
      </w:r>
    </w:p>
    <w:p w14:paraId="702D1187">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8 </w:t>
      </w:r>
    </w:p>
    <w:p w14:paraId="5DF4A16F">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Ochrana pred sociálno-patologickými javmi, diskrimináciou a násilím</w:t>
      </w:r>
    </w:p>
    <w:p w14:paraId="4594E2EB">
      <w:pPr>
        <w:pStyle w:val="10"/>
        <w:spacing w:line="360" w:lineRule="auto"/>
        <w:ind w:left="0"/>
        <w:jc w:val="center"/>
        <w:rPr>
          <w:rFonts w:ascii="Times New Roman" w:hAnsi="Times New Roman" w:cs="Times New Roman"/>
          <w:b/>
          <w:sz w:val="24"/>
          <w:szCs w:val="24"/>
        </w:rPr>
      </w:pPr>
    </w:p>
    <w:p w14:paraId="0CF2E925">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Prísne sa zakazujú všetky formy nenávistného správania, podnecovania k násiliu, ospravedlňovania násilia a terorizmu, propagácia extrémizmu a podnecovania ľudskej (národnostnej, rasovej, etnickej a náboženskej) neznášanlivosti a všetkých foriem diskriminácie a segregácie.</w:t>
      </w:r>
    </w:p>
    <w:p w14:paraId="1DBDC005">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 vznikne oprávnené podozrenie z ohrozovania mravného vývinu žiakov, je riaditeľ školy povinný bezodkladne riešiť problém v súčinnosti s triednym učiteľom, zákonnými zástupcami alebo zástupcom zariadenia, výchovným poradcom, školským podporným tímom, ak je zriadený, a ďalšími odborníkmi, ktorí poskytujú poradenstvo a terapiu.</w:t>
      </w:r>
    </w:p>
    <w:p w14:paraId="04983F7D">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 akýchkoľvek náznakoch záškoláctva, agresívneho správania, šikanovania, fyzického alebo psychického týrania, delikvencie, vydierania, sexuálneho zneužívania a násilia, prejavoch extrémizmu a sympatií k spoločensky nežiaducim hnutiam sú vyučujúci povinní nahlásiť zistené skutočnosti a podozrenia vedeniu školy, ktoré sa tým bezodkladne začne zaoberať a prijme adekvátne opatrenia. V odôvodnených prípadoch právnej kvalifikácie protiprávneho konania sa využijú príslušné ustanovenia zákona o priestupkoch a Trestného zákona. </w:t>
      </w:r>
    </w:p>
    <w:p w14:paraId="64F0493D">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netoleruje šikanovanie v žiadnych formách a podobách, a to ani v náznakoch. V rámci účinnej prevencie šikanovania vytvára priaznivú klímu, zabezpečuje úzku spoluprácu medzi žiakmi, zamestnancami školy a zákonnými zástupcami alebo zástupcom zariadenia, jasne vymedzuje možnosť oznamovať aj zárodky šikanovania (pri zachovaní dôvernosti oznámení), školským poriadkom jasne stanovuje pravidlá správania, vrátane sankcií za ich porušovanie, vedie písomnú dokumentáciu o riešení konkrétnych prípadov šikanovania, v súlade s pracovným poriadkom zaisťuje dozor pedagogických zamestnancov cez prestávky, pred začiatkom vyučovania, po jeho skončení, v čase záujmovej a mimoškolskej činnosti. Pre pedagogických zamestnancov a zákonných zástupcov alebo zástupcov zariadenia organizuje semináre s odborníkmi zaoberajúcimi sa danou problematikou.</w:t>
      </w:r>
    </w:p>
    <w:p w14:paraId="437A4E88">
      <w:pPr>
        <w:pStyle w:val="10"/>
        <w:numPr>
          <w:ilvl w:val="0"/>
          <w:numId w:val="15"/>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Škola sa riadi internými rezortnými predpismi, ktoré sa týkajú krízovej intervencie súvisiacej so šikanovaním a riešenia krízovej situácie v súvislosti so vznikom školského úrazu a iných nebezpečných udalostí: Smernica č. 36/2018 k prevencii a riešeniu šikanovania detí a žiakov v školách a školských zariadeniach a Metodické usmernenie č. 4/2009-R z 11. februára 2009 k zavedeniu jednotného postupu škôl, školských zariadení a vysokých škôl pri vzniku registrovaného školského úrazu a pri evidencii nebezpečných udalostí.</w:t>
      </w:r>
    </w:p>
    <w:p w14:paraId="4C17EA27">
      <w:pPr>
        <w:pStyle w:val="10"/>
        <w:spacing w:line="360" w:lineRule="auto"/>
        <w:ind w:left="0"/>
        <w:rPr>
          <w:rFonts w:ascii="Times New Roman" w:hAnsi="Times New Roman" w:cs="Times New Roman"/>
          <w:b/>
          <w:sz w:val="24"/>
          <w:szCs w:val="24"/>
        </w:rPr>
      </w:pPr>
    </w:p>
    <w:p w14:paraId="603BBA52">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9 </w:t>
      </w:r>
    </w:p>
    <w:p w14:paraId="6B593B59">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Opatrenia vo výchove</w:t>
      </w:r>
    </w:p>
    <w:p w14:paraId="0BB2DC88">
      <w:pPr>
        <w:pStyle w:val="10"/>
        <w:spacing w:line="360" w:lineRule="auto"/>
        <w:ind w:left="0"/>
        <w:jc w:val="center"/>
        <w:rPr>
          <w:rFonts w:ascii="Times New Roman" w:hAnsi="Times New Roman" w:cs="Times New Roman"/>
          <w:b/>
          <w:sz w:val="24"/>
          <w:szCs w:val="24"/>
        </w:rPr>
      </w:pPr>
    </w:p>
    <w:p w14:paraId="7DAC35CE">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Pochvaly a iné ocenenia sa udeľujú za mimoriadny prejav aktivity a iniciatívy, za záslužný alebo statočný čin podľa § 58 školského zákona. </w:t>
      </w:r>
    </w:p>
    <w:p w14:paraId="3EA33E18">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Pochvalu možno udeliť žiakovi aj od vyučujúceho na vyučovaní a od triedneho učiteľa za výborný prospech, vzornú dochádzku do školy, reprezentáciu triedy v súťažiach, za príkladné správanie a vytváranie priaznivej atmosféry v triede. Pochvalu od riaditeľa školy možno udeliť žiakovi za výborný prospech, vzornú dochádzku do školy, úspešnú reprezentáciu školy v súťažiach, za nezištnú pomoc a príkladné činy a za verejné uznanie inou inštitúciou.</w:t>
      </w:r>
    </w:p>
    <w:p w14:paraId="4E7D3F93">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Podľa závažnosti a opakovaného porušenia školského poriadku sa žiakom ukladajú opatrenia vo výchove, ktoré predchádzajú zníženej známke so správania.  Každé previnenie musí byť objektívne a riadne prešetrené a preukázateľnou formou zdokumentované, vrátane informovania zákonných zástupcov.</w:t>
      </w:r>
    </w:p>
    <w:p w14:paraId="0B1EABCA">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Pochvaly a iné ocenenia, napomenutia a pokarhania sa zaznamenávajú do katalógového listu žiaka. </w:t>
      </w:r>
    </w:p>
    <w:p w14:paraId="63E31668">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Žiakovi možno udeliť pochvalu od triedneho učiteľa, od riaditeľa alebo od zriaďovateľa základnej školy. Pochvalu od triedneho učiteľa možno udeliť po prerokovaní s riaditeľom. Pochvalu od riaditeľa možno udeliť po prerokovaní pedagogickou radou. </w:t>
      </w:r>
    </w:p>
    <w:p w14:paraId="19972A89">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Napomenutie od triedneho učiteľa, pokarhanie od triedneho učiteľa alebo pokarhanie od riaditeľa možno žiakovi uložiť po objektívnom prešetrení previnenia sa proti školskému poriadku s písomným odôvodnením. </w:t>
      </w:r>
    </w:p>
    <w:p w14:paraId="5F9AFD24">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Napomenutie od triedneho učiteľa a pokarhanie od triedneho učiteľa možno uložiť po prerokovaní s riaditeľom. Pokarhanie od riaditeľa možno uložiť po prerokovaní pedagogickou radou. </w:t>
      </w:r>
    </w:p>
    <w:p w14:paraId="224AAA77">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Ak ide o žiaka so špeciálnymi výchovno-vzdelávacími potrebami, pri uložení výchovných opatrení spočívajúcich v napomenutí od triedneho učiteľa a pokarhania od triedneho učiteľa alebo pokarhania od riaditeľa sa zohľadňujú aj jeho špeciálne výchovno-vzdelávacie potreby.</w:t>
      </w:r>
    </w:p>
    <w:p w14:paraId="7289A7C8">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Podľa závažnosti situácie môže riaditeľ školy navrhnúť  pokarhanie riaditeľom školy a zníženú známku so správania bez predchádzajúceho napomenutia a pokarhania triednym učiteľom. </w:t>
      </w:r>
    </w:p>
    <w:p w14:paraId="1DEE5B09">
      <w:pPr>
        <w:pStyle w:val="10"/>
        <w:numPr>
          <w:ilvl w:val="0"/>
          <w:numId w:val="16"/>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Žiakovi môžu byť uložené tieto výchovné opatrenia:</w:t>
      </w:r>
    </w:p>
    <w:p w14:paraId="07C3FAE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Napomenutie a pokarhanie triednym učiteľom</w:t>
      </w:r>
      <w:r>
        <w:rPr>
          <w:rFonts w:ascii="Times New Roman" w:hAnsi="Times New Roman" w:cs="Times New Roman"/>
          <w:sz w:val="24"/>
          <w:szCs w:val="24"/>
        </w:rPr>
        <w:t xml:space="preserve"> – za drobné, menej časté priestupky voči Školskému poriadku ZŠ Ul. pohraničná 9, Komárno:</w:t>
      </w:r>
    </w:p>
    <w:p w14:paraId="3ABC64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neprezúvanie sa v priestoroch školy, </w:t>
      </w:r>
    </w:p>
    <w:p w14:paraId="266B2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nerešpektovanie príkazov vyučujúcich počas vyučovania a na akciách organizovaných školou, vyrušovanie na vyučovacích hodinách, narúšanie činnosti triedy,</w:t>
      </w:r>
    </w:p>
    <w:p w14:paraId="3B413D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 nevhodné správanie počas prestávok – hranie loptových hier v priestoroch budovy školy, behanie po chodbách, vykláňanie z okien, šmýkanie sa po okraji schodiska, </w:t>
      </w:r>
    </w:p>
    <w:p w14:paraId="2D651C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nevhodné správanie po skončení vyučovania – zdržiavanie sa v priestoroch chodieb a učební, zrýchlený presun do školskej jedálne, </w:t>
      </w:r>
    </w:p>
    <w:p w14:paraId="2B2CD8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neskorý príchod na vyučovacie hodiny v čase vyučovania, povinných, voliteľných i nepovinných predmetov, </w:t>
      </w:r>
      <w:r>
        <w:rPr>
          <w:rFonts w:ascii="Times New Roman" w:hAnsi="Times New Roman" w:cs="Times New Roman"/>
          <w:color w:val="auto"/>
          <w:sz w:val="24"/>
          <w:szCs w:val="24"/>
        </w:rPr>
        <w:t xml:space="preserve">ranných komunít, </w:t>
      </w:r>
      <w:r>
        <w:rPr>
          <w:rFonts w:ascii="Times New Roman" w:hAnsi="Times New Roman" w:cs="Times New Roman"/>
          <w:sz w:val="24"/>
          <w:szCs w:val="24"/>
        </w:rPr>
        <w:t>neskorý príchod na 1. vyučovaciu hodinu bez lekárskeho ospravedlnenia do súčtu 3 vyučovacích hodín za 1. polrok (pohovor u riaditeľa školy),</w:t>
      </w:r>
    </w:p>
    <w:p w14:paraId="1AF024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 ) neplnenie týždenníckych povinností, </w:t>
      </w:r>
    </w:p>
    <w:p w14:paraId="321728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nenosenie cvičebného úboru na hodinu telesnej výchovy (aj zastupovanú) najviac 6 krát za jeden polrok bez písomného ospravedlnenia od rodičov do 7.55 daného dňa, </w:t>
      </w:r>
    </w:p>
    <w:p w14:paraId="369781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 nenosenie školských pomôcok na vyučovanie, </w:t>
      </w:r>
    </w:p>
    <w:p w14:paraId="7BFBD9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predaj vlastných produktov spolužiakom za účelom vlastného obohacovania bez súhlasu riaditeľa školy – ak sa tento priestupok vyskytne len raz, </w:t>
      </w:r>
    </w:p>
    <w:p w14:paraId="68708073">
      <w:pPr>
        <w:spacing w:after="0" w:line="36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t xml:space="preserve">j) za </w:t>
      </w:r>
      <w:r>
        <w:rPr>
          <w:rFonts w:ascii="Times New Roman" w:hAnsi="Times New Roman" w:cs="Times New Roman"/>
          <w:sz w:val="24"/>
          <w:szCs w:val="24"/>
        </w:rPr>
        <w:t>3 zápisy v klasifikačnom hárku či porušenie vnútorného poriadku školy nízkej závažnosti alebo ich kombináciou.</w:t>
      </w:r>
      <w:r>
        <w:rPr>
          <w:rFonts w:ascii="Times New Roman" w:hAnsi="Times New Roman" w:cs="Times New Roman"/>
          <w:color w:val="FF0000"/>
          <w:sz w:val="24"/>
          <w:szCs w:val="24"/>
        </w:rPr>
        <w:t xml:space="preserve"> </w:t>
      </w:r>
    </w:p>
    <w:p w14:paraId="24362354">
      <w:pPr>
        <w:spacing w:after="0" w:line="360" w:lineRule="auto"/>
        <w:jc w:val="both"/>
        <w:rPr>
          <w:rFonts w:ascii="Times New Roman" w:hAnsi="Times New Roman" w:cs="Times New Roman"/>
          <w:b/>
          <w:sz w:val="24"/>
          <w:szCs w:val="24"/>
        </w:rPr>
      </w:pPr>
    </w:p>
    <w:p w14:paraId="38595A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Pokarhanie riaditeľom školy</w:t>
      </w:r>
      <w:r>
        <w:rPr>
          <w:rFonts w:ascii="Times New Roman" w:hAnsi="Times New Roman" w:cs="Times New Roman"/>
          <w:sz w:val="24"/>
          <w:szCs w:val="24"/>
        </w:rPr>
        <w:t xml:space="preserve"> – za viacnásobné opakované priestupky voči Školskému poriadku: </w:t>
      </w:r>
    </w:p>
    <w:p w14:paraId="70ECA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menej závažné priestupky, prvé prejavy šikanovania, </w:t>
      </w:r>
    </w:p>
    <w:p w14:paraId="196CFE3E">
      <w:pPr>
        <w:spacing w:after="0" w:line="360" w:lineRule="auto"/>
        <w:jc w:val="both"/>
        <w:rPr>
          <w:rFonts w:ascii="Times New Roman" w:hAnsi="Times New Roman" w:cs="Times New Roman"/>
          <w:sz w:val="24"/>
          <w:szCs w:val="24"/>
        </w:rPr>
      </w:pPr>
      <w:r>
        <w:rPr>
          <w:rFonts w:ascii="Times New Roman" w:hAnsi="Times New Roman" w:cs="Times New Roman"/>
          <w:color w:val="auto"/>
          <w:sz w:val="24"/>
          <w:szCs w:val="24"/>
        </w:rPr>
        <w:t xml:space="preserve">b) za </w:t>
      </w:r>
      <w:r>
        <w:rPr>
          <w:rFonts w:ascii="Times New Roman" w:hAnsi="Times New Roman" w:cs="Times New Roman"/>
          <w:sz w:val="24"/>
          <w:szCs w:val="24"/>
        </w:rPr>
        <w:t xml:space="preserve">3 zápisy v klasifikačnom hárku či porušenie vnútorného poriadku školy, </w:t>
      </w:r>
    </w:p>
    <w:p w14:paraId="287DE6BA">
      <w:pPr>
        <w:spacing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 za 9 zápisov v klasifikačnom hárku za nenosenie cvičebného úboru na hodinu telesnej výchovy (aj zastupovanú).</w:t>
      </w:r>
    </w:p>
    <w:p w14:paraId="7C6C9ACD">
      <w:pPr>
        <w:spacing w:after="0" w:line="360" w:lineRule="auto"/>
        <w:jc w:val="both"/>
        <w:rPr>
          <w:rFonts w:ascii="Times New Roman" w:hAnsi="Times New Roman" w:cs="Times New Roman"/>
          <w:b/>
          <w:sz w:val="24"/>
          <w:szCs w:val="24"/>
        </w:rPr>
      </w:pPr>
    </w:p>
    <w:p w14:paraId="7255E1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2 – priestupky zodpovedajúce tomuto stupňu posudzuje pedagogická rada: </w:t>
      </w:r>
    </w:p>
    <w:p w14:paraId="1152F1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agresívne a vulgárne vystupovanie voči spolužiakom, závažné prejavy šikanovania, úmysel poškodiť zdravie, dobré meno a česť spolužiakov, telesné napadnutie spolužiaka, </w:t>
      </w:r>
    </w:p>
    <w:p w14:paraId="0B8763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úmyselné poškodenie majetku školy (zničenie lavice, stoličky, rozbitie predmetov zo skla ako sú okná, umývadlá, lampy a podobne, zničenie dverí, kobercov, nábytku v triede…( za predpokladu náhrady škody). Akékoľvek poškodenie školského majetku, úmyselné aj neúmyselné, hradí zákonný zástupca žiaka v plnej výške hodnoty poškodenej veci, </w:t>
      </w:r>
    </w:p>
    <w:p w14:paraId="6EC00389">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 požívanie alkoholických nápojov, tabakových výrobkov a požívanie omamných látok v priestoroch školy, v areáli školy aj pri školských akciách mimo školy, nosenie predmetov ohrozujúce vlastné zdravie a zdravie spolužiakov a pedagogických zamestnancov, odborných zamestnancov a ostatných zamestnancov školy. Za zdravie ohrozujúce predmety sú považované: rezné zbrane, strelné zbrane, pyrotechnické výrobky, zapalovače, zápalky, predmety na sebaobranu (aj v prípade, že tento priestupok vyskytne len raz).</w:t>
      </w:r>
    </w:p>
    <w:p w14:paraId="27B52AE7">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 opakovaný predaj vlastných produktov spolužiakom za účelom vlastného obohacovania bez súhlasu riaditeľa školy, </w:t>
      </w:r>
    </w:p>
    <w:p w14:paraId="04875C62">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e) za 6 zápisov v klasifikačnom hárku či porušenie vnútorného poriadku školy,</w:t>
      </w:r>
    </w:p>
    <w:p w14:paraId="5DDC79F8">
      <w:pPr>
        <w:pStyle w:val="10"/>
        <w:spacing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f) za 12 zápisov v klasifikačnom hárku za nenosenie cvičebného úboru na hodinu telesnej výchovy (aj zastupovanú).</w:t>
      </w:r>
    </w:p>
    <w:p w14:paraId="60DEEC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3 – priestupky zodpovedajúce tomuto stupňu posudzuje pedagogická rada: </w:t>
      </w:r>
    </w:p>
    <w:p w14:paraId="35BCF5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agresívne a vulgárne vystupovanie voči učiteľom, šikanovanie spojené s fyzickým a psychickým týraním, kyberšikanovanie (šikanovanie pomocou internetu a mobilných telefónov, posielanie agresívnych a nenávistných správ, zastrašovanie osôb, poškodzovanie a zámerné znevažovanie dobrého mena)</w:t>
      </w:r>
    </w:p>
    <w:p w14:paraId="3D3B48EF">
      <w:pPr>
        <w:spacing w:after="0" w:line="360" w:lineRule="auto"/>
        <w:jc w:val="both"/>
        <w:rPr>
          <w:rFonts w:ascii="Times New Roman" w:hAnsi="Times New Roman" w:cs="Times New Roman"/>
          <w:b/>
          <w:sz w:val="24"/>
          <w:szCs w:val="24"/>
        </w:rPr>
      </w:pPr>
    </w:p>
    <w:p w14:paraId="4B47E9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Znížená známka zo správania 4 – priestupky zodpovedajúce tomuto stupňu posudzuje pedagogická rada : </w:t>
      </w:r>
    </w:p>
    <w:p w14:paraId="22F800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telesné napadnutie spolužiaka alebo učiteľa  – ublíženie na zdraví, </w:t>
      </w:r>
    </w:p>
    <w:p w14:paraId="5B3BF0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za poškodzovanie cudzieho majetku a vandalizmus spojený s podozrením na kriminálnu činnosť, </w:t>
      </w:r>
    </w:p>
    <w:p w14:paraId="46EA22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za opakované požívanie psychotropných a omamných látok, t. j. požívanie alkoholických nápojov, tabakových výrobkov a požívanie omamných a psychotropných látok v čase vyučovania, po vyučovaní v priestoroch a v areáli školy a pri školských akciách mimo školy, opakované nosenie predmetov ohrozujúce vlastné zdravie a zdravie spolužiakov a pedagogických zamestnancov, odborných zamestnancov a ostatných zamestnancov školy. Za zdravie ohrozujúce predmety sú považované: rezné zbrane, strelné zbrane, pyrotechnické výrobky, zapalovače, zápalky, predmety na sebaobranu. </w:t>
      </w:r>
    </w:p>
    <w:p w14:paraId="34A6AC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za opakované agresívne a vulgárne vystupovanie voči učiteľom a žiakom, šikanovanie spojené s fyzickým a psychickým týraním, kyberšikanovanie (šikanovanie pomocou internetu a mobilných telefónov, posielanie agresívnych a nenávistných správ, zastrašovanie osôb, poškodzovanie a zámerné znevažovanie dobrého mena).</w:t>
      </w:r>
    </w:p>
    <w:p w14:paraId="2AE08D6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Iné priestupky a tomu zodpovedajúce výchovné opatrenia budú posudzované individuálne na pedagogickej rade. O výchovnom opatrení rozhodne po prerokovaní v príslušnom poradnom orgáne riaditeľ školy.</w:t>
      </w:r>
    </w:p>
    <w:p w14:paraId="25A5380D">
      <w:pPr>
        <w:jc w:val="center"/>
        <w:rPr>
          <w:rFonts w:ascii="Times New Roman" w:hAnsi="Times New Roman" w:cs="Times New Roman"/>
          <w:b/>
          <w:sz w:val="24"/>
          <w:szCs w:val="24"/>
        </w:rPr>
      </w:pPr>
      <w:r>
        <w:rPr>
          <w:rFonts w:ascii="Times New Roman" w:hAnsi="Times New Roman" w:cs="Times New Roman"/>
          <w:b/>
          <w:sz w:val="24"/>
          <w:szCs w:val="24"/>
        </w:rPr>
        <w:t xml:space="preserve">Čl. 10 </w:t>
      </w:r>
    </w:p>
    <w:p w14:paraId="502D2A61">
      <w:pPr>
        <w:jc w:val="both"/>
        <w:rPr>
          <w:rFonts w:ascii="Times New Roman" w:hAnsi="Times New Roman" w:cs="Times New Roman"/>
          <w:b/>
          <w:sz w:val="24"/>
          <w:szCs w:val="24"/>
        </w:rPr>
      </w:pPr>
      <w:r>
        <w:rPr>
          <w:rFonts w:ascii="Times New Roman" w:hAnsi="Times New Roman" w:cs="Times New Roman"/>
          <w:b/>
          <w:sz w:val="24"/>
          <w:szCs w:val="24"/>
        </w:rPr>
        <w:t xml:space="preserve">                                          Zanedbaná povinná školská dochádzka</w:t>
      </w:r>
    </w:p>
    <w:p w14:paraId="46D0B489">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Zákonní zástupcovia dieťaťa (ďalej len “ZZ”) sú povinní riadne dbať o to, aby dieťa dochádzalo do školy pravidelne a včas. Za plnenie povinnej školskej dochádzky (ďalej len “PŠD”) sú zodpovední obaja ZZ v rovnakej miere. </w:t>
      </w:r>
    </w:p>
    <w:p w14:paraId="441AC7B5">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Ak sa dieťa nemôže zúčastniť na výchovno-vzdelávacom procese, je ZZ povinný bezodkladne oznámiť škole príčinu jeho neprítomnosti triednemu učiteľovi prostredníctvom Edupage.  </w:t>
      </w:r>
    </w:p>
    <w:p w14:paraId="3AD4688D">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Neprítomnosť žiaka na vyučovaní ospravedlňuje škola na základe žiadosti ZZ. </w:t>
      </w:r>
    </w:p>
    <w:p w14:paraId="33BF5487">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Vo výnimočných a osobitne odôvodnených prípadoch môže škola požadovať lekárske potvrdenie o chorobe alebo iný doklad potvrdzujúci odôvodnenosť neprítomnosti. </w:t>
      </w:r>
    </w:p>
    <w:p w14:paraId="7CDB2F42">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ZZ ospravedlňuje neprítomnosť z dôvodu ochorenia trvajúceho najviac päť po sebe nasledujúcich vyučovacích dní ( najviac 10 dní v mesiaci). Ak neprítomnosť žiaka z dôvodu ochorenia trvá viac ako päť po sebe nasledujúcich dní, vyžaduje sa aj predloženie potvrdenia od lekára.</w:t>
      </w:r>
    </w:p>
    <w:p w14:paraId="1DDBF35C">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Ak vznikne podozrenie z toho, že ZZ predkladá žiadosti o ospravedlnenie s uvedením pochybných dôvodov (resp. neodôvodnene, príčina neprítomnosti je nejasná), škola vzhľadom na možnosť vzniku neospravedlnených hodín a zanedbávania PŠD kontaktuje UPSVaR so žiadosťou o preverenie situácie. </w:t>
      </w:r>
    </w:p>
    <w:p w14:paraId="32043B0A">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Ak žiak vymešká bez náležitého ospravedlnenia viac ako 15 vyučovacích hodín v mesiaci alebo viac ako 60 vyučovacích hodín v príslušnom školskom roku, riaditeľ školy bezodkladne oznámi túto skutočnosť príslušnému UPSVaR a obci, v ktorej má ZZ dieťaťa trvalý pobyt. ZZ sa dopustí priestupku. </w:t>
      </w:r>
    </w:p>
    <w:p w14:paraId="0121D0AF">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V priestupkovom konaní obec uloží pokutu. Minimálna výška pokuty je 30 €, maximálna 331,50 €. Pokutu je možné uložiť aj opakovane, teda napr. aj každý mesiac.</w:t>
      </w:r>
    </w:p>
    <w:p w14:paraId="3B97F627">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Ak žiak vymešká 100 hodín, vzniká dokonca podozrenie zo spáchania trestného </w:t>
      </w:r>
      <w:bookmarkStart w:id="0" w:name="_GoBack"/>
      <w:bookmarkEnd w:id="0"/>
      <w:r>
        <w:rPr>
          <w:rFonts w:ascii="Times New Roman" w:hAnsi="Times New Roman" w:cs="Times New Roman"/>
          <w:color w:val="auto"/>
          <w:sz w:val="24"/>
          <w:szCs w:val="24"/>
        </w:rPr>
        <w:t>činu, ohrozenia mravnej výchovy v dôsledku umožnenia vedenia záhaľčivého života. Rodičia môžu byť potrestaní odňatím slobody. </w:t>
      </w:r>
    </w:p>
    <w:p w14:paraId="5631338F">
      <w:pPr>
        <w:pStyle w:val="10"/>
        <w:numPr>
          <w:ilvl w:val="0"/>
          <w:numId w:val="17"/>
        </w:numPr>
        <w:spacing w:after="0" w:line="360" w:lineRule="auto"/>
        <w:ind w:left="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Pri vymeškaní a neospravedlnení vyučovacích hodín, oznámi triedny učiteľ túto skutočnosť zákonným zástupcom žiaka prostredníctvom Edupage. </w:t>
      </w:r>
    </w:p>
    <w:p w14:paraId="6C46D534">
      <w:pPr>
        <w:jc w:val="both"/>
        <w:rPr>
          <w:rFonts w:ascii="Times New Roman" w:hAnsi="Times New Roman" w:cs="Times New Roman"/>
          <w:b/>
          <w:sz w:val="24"/>
          <w:szCs w:val="24"/>
        </w:rPr>
      </w:pPr>
    </w:p>
    <w:p w14:paraId="68E7792C">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11</w:t>
      </w:r>
    </w:p>
    <w:p w14:paraId="41863D37">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Podrobnosti o podmienkach nakladania s majetkom, ktorý škola alebo školské zariadenie spravuje</w:t>
      </w:r>
    </w:p>
    <w:p w14:paraId="4C0BDBC2">
      <w:pPr>
        <w:pStyle w:val="10"/>
        <w:spacing w:line="360" w:lineRule="auto"/>
        <w:ind w:left="0"/>
        <w:jc w:val="center"/>
        <w:rPr>
          <w:rFonts w:ascii="Times New Roman" w:hAnsi="Times New Roman" w:cs="Times New Roman"/>
          <w:b/>
          <w:sz w:val="24"/>
          <w:szCs w:val="24"/>
        </w:rPr>
      </w:pPr>
    </w:p>
    <w:p w14:paraId="3B63477C">
      <w:pPr>
        <w:pStyle w:val="10"/>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Škola poskytuje žiakom učebnice, učebné texty, pracovné zošity a učebné pomôcky do bezplatného užívania na jeden školský rok. Žiak alebo zákonný zástupca neplnoletého žiaka zodpovedá za učebnice, učebné texty, pracovné zošity a učebné pomôcky, ktoré mu škola poskytla do bezplatného užívania, a je povinný nahradiť škole ich stratu, zničenie alebo poškodenie.</w:t>
      </w:r>
    </w:p>
    <w:p w14:paraId="60F53220">
      <w:pPr>
        <w:pStyle w:val="10"/>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Výšku náhrady za stratu, zničenie alebo poškodenie, pre ktoré učebnica v tlačenej podobe alebo edukačná publikácia v elektronickej podobe na pamäťovom médiu nemôže slúžiť svojmu účelu, je určená vyhláškou č. 527/2021 Z. z. o edukačných publikáciách. </w:t>
      </w:r>
    </w:p>
    <w:p w14:paraId="73D6B572">
      <w:pPr>
        <w:pStyle w:val="10"/>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Stratu, zničenie alebo poškodenie edukačnej publikácie možno v prípade straty alebo zničenia nahradiť aj obstaraním totožnej edukačnej publikácie,  alebo uvedením edukačnej publikácie do stavu vhodného pre ďalšie použitie vo výchovno-vzdelávacom procese, ak ide o poškodenie.</w:t>
      </w:r>
    </w:p>
    <w:p w14:paraId="419911ED">
      <w:pPr>
        <w:pStyle w:val="10"/>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Ak žiak prestupuje do inej školy, je povinný vrátiť škole učebnice, učebné texty, pracovné zošity a učebné pomôcky poskytnuté do bezplatného užívania.</w:t>
      </w:r>
    </w:p>
    <w:p w14:paraId="06FECCEE">
      <w:pPr>
        <w:pStyle w:val="10"/>
        <w:numPr>
          <w:ilvl w:val="0"/>
          <w:numId w:val="18"/>
        </w:numPr>
        <w:spacing w:line="360" w:lineRule="auto"/>
        <w:ind w:left="0"/>
        <w:jc w:val="both"/>
        <w:rPr>
          <w:rFonts w:ascii="Times New Roman" w:hAnsi="Times New Roman" w:cs="Times New Roman"/>
          <w:sz w:val="24"/>
          <w:szCs w:val="24"/>
        </w:rPr>
      </w:pPr>
      <w:r>
        <w:rPr>
          <w:rFonts w:ascii="Times New Roman" w:hAnsi="Times New Roman" w:cs="Times New Roman"/>
          <w:sz w:val="24"/>
          <w:szCs w:val="24"/>
          <w:shd w:val="clear" w:color="auto" w:fill="FFFFFF"/>
        </w:rPr>
        <w:t>Žiaci a zamestnanci školy majú k zariadeniu školy a majetku v správe alebo vlastníctve školy pristupovať so všetkou starostlivosťou. Akékoľvek poškodenie zariadenia a majetku školy z nedbanlivosti alebo úmyselne musí byť v plnej miere nahradené.</w:t>
      </w:r>
    </w:p>
    <w:p w14:paraId="74AB24DB">
      <w:pPr>
        <w:pStyle w:val="10"/>
        <w:spacing w:line="360" w:lineRule="auto"/>
        <w:ind w:left="0"/>
        <w:jc w:val="both"/>
        <w:rPr>
          <w:rFonts w:ascii="Times New Roman" w:hAnsi="Times New Roman" w:cs="Times New Roman"/>
          <w:sz w:val="24"/>
          <w:szCs w:val="24"/>
        </w:rPr>
      </w:pPr>
    </w:p>
    <w:p w14:paraId="27508B3A">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Čl. 12 </w:t>
      </w:r>
    </w:p>
    <w:p w14:paraId="58A349F4">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Pravidlá vzájomných vzťahov a vzťahov s pedagogickými zamestnancami a ďalšími zamestnancami školy</w:t>
      </w:r>
    </w:p>
    <w:p w14:paraId="3C78A505">
      <w:pPr>
        <w:pStyle w:val="10"/>
        <w:spacing w:line="360" w:lineRule="auto"/>
        <w:ind w:left="0"/>
        <w:jc w:val="center"/>
        <w:rPr>
          <w:rFonts w:ascii="Times New Roman" w:hAnsi="Times New Roman" w:cs="Times New Roman"/>
          <w:b/>
          <w:sz w:val="24"/>
          <w:szCs w:val="24"/>
        </w:rPr>
      </w:pPr>
    </w:p>
    <w:p w14:paraId="0C6C7BE6">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Vzájomné vzťahy všetkých účastníkov vzdelávania a osôb, ktorých sa týka tento školský poriadok, sú založené na vzájomnej úcte, rešpekte, názorovej znášanlivosti, solidarite a dôstojnosti.</w:t>
      </w:r>
    </w:p>
    <w:p w14:paraId="5A568EF2">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Žiak sa ku všetkým zamestnancom školy správa úctivo a zdvorilo. Zamestnanci školy rešpektujú dôstojnosť žiaka.</w:t>
      </w:r>
    </w:p>
    <w:p w14:paraId="38AC9BB8">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rešpektuje pokyny všetkých zamestnancov školy. </w:t>
      </w:r>
    </w:p>
    <w:p w14:paraId="476348C3">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Výkon práv a povinností vyplývajúcich zo školského poriadku musí byť v súlade s dobrými mravmi. Nikto nesmie tieto práva a povinnosti zneužívať na škodu druhého. </w:t>
      </w:r>
    </w:p>
    <w:p w14:paraId="0253AAE9">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Žiak nesmie byť v súvislosti s výkonom svojich práv postihovaný za to, že podá na iného žiaka, pedagogického zamestnanca či iného zamestnanca školy sťažnosť. </w:t>
      </w:r>
    </w:p>
    <w:p w14:paraId="27E8648A">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Výkonom práv začleneného žiaka so špeciálnymi výchovno-vzdelávacími potrebami nemôžu byť obmedzené práva ostatných žiakov, ktorí sú účastníkmi výchovy a vzdelávania (§ 29 ods. 11 školského zákona). </w:t>
      </w:r>
    </w:p>
    <w:p w14:paraId="7C5A8B55">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Pedagogický zamestnanec je povinný chrániť a rešpektovať práva žiaka a jeho zákonných zástupcov, zachovávať mlčanlivosť a chrániť pred zneužitím osobné údaje o zdravotnom stave žiakov a výsledky odborných vyšetrení, s ktorými prišiel do styku. Rovnako je povinný rešpektovať individuálne výchovno-vzdelávacie potreby žiaka s ohľadom na ich osobné schopnosti a možnosti, sociálne a kultúrne zázemie a aktívne sa podieľať na kontakte so zákonným zástupcom žiaka. Pedagogický a odborný zamestnanec má vykonávať pedagogickú alebo odbornú činnosť v súlade s aktuálnymi vedeckými poznatkami, hodnotami a cieľmi školského vzdelávacieho programu, viesť žiakov k dodržiavaniu hygienických zásad a zásad bezpečnej práce, poskytovať žiakovi a zákonnému zástupcovi poradenstvo alebo odbornú pomoc spojenú s výchovou a vzdelávaním, pravidelne informovať žiaka alebo jeho zákonného zástupcu o priebehu a výsledkoch výchovy a vzdelávania, ktoré sa ho týkajú, v rozsahu ustanovenom osobitným predpisom. </w:t>
      </w:r>
    </w:p>
    <w:p w14:paraId="2B71F10A">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Pedagogickí a odborní zamestnanci sa riadia </w:t>
      </w:r>
      <w:r>
        <w:rPr>
          <w:rFonts w:ascii="Times New Roman" w:hAnsi="Times New Roman" w:cs="Times New Roman"/>
          <w:b/>
          <w:sz w:val="24"/>
          <w:szCs w:val="24"/>
        </w:rPr>
        <w:t>Etickým kódexom pedagogických zamestnancov a odborných zamestnancov</w:t>
      </w:r>
      <w:r>
        <w:rPr>
          <w:rFonts w:ascii="Times New Roman" w:hAnsi="Times New Roman" w:cs="Times New Roman"/>
          <w:sz w:val="24"/>
          <w:szCs w:val="24"/>
        </w:rPr>
        <w:t xml:space="preserve">, ktorý na svojej webovej stránke zverejnilo MŠVVaŠ SR v súlade s § 5 ods. 2 zákona č. 138/2019 Z. z. o pedagogických zamestnancoch a odborných zamestnancoch a o zmene a doplnení niektorých zákonov v znení neskorších predpisov[https://www.minedu.sk/eticky-kodex-pedagogickych-zamestnancov-a-odbornych-zamestnancov/ alebo </w:t>
      </w:r>
      <w:r>
        <w:fldChar w:fldCharType="begin"/>
      </w:r>
      <w:r>
        <w:instrText xml:space="preserve"> HYPERLINK "https://www.minedu.sk/data/att/15445.pdf" </w:instrText>
      </w:r>
      <w:r>
        <w:fldChar w:fldCharType="separate"/>
      </w:r>
      <w:r>
        <w:rPr>
          <w:rStyle w:val="7"/>
          <w:rFonts w:ascii="Times New Roman" w:hAnsi="Times New Roman" w:cs="Times New Roman"/>
          <w:color w:val="auto"/>
          <w:sz w:val="24"/>
          <w:szCs w:val="24"/>
        </w:rPr>
        <w:t>https://www.minedu.sk/data/att/15445.pdf</w:t>
      </w:r>
      <w:r>
        <w:rPr>
          <w:rStyle w:val="7"/>
          <w:rFonts w:ascii="Times New Roman" w:hAnsi="Times New Roman" w:cs="Times New Roman"/>
          <w:color w:val="auto"/>
          <w:sz w:val="24"/>
          <w:szCs w:val="24"/>
        </w:rPr>
        <w:fldChar w:fldCharType="end"/>
      </w:r>
      <w:r>
        <w:rPr>
          <w:rFonts w:ascii="Times New Roman" w:hAnsi="Times New Roman" w:cs="Times New Roman"/>
          <w:sz w:val="24"/>
          <w:szCs w:val="24"/>
        </w:rPr>
        <w:t>].</w:t>
      </w:r>
    </w:p>
    <w:p w14:paraId="79C755C9">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Škola priebežne preukázateľným spôsobom informuje zákonných zástupcov o prospechu a správaní žiaka. </w:t>
      </w:r>
    </w:p>
    <w:p w14:paraId="477CD5A7">
      <w:pPr>
        <w:pStyle w:val="10"/>
        <w:numPr>
          <w:ilvl w:val="0"/>
          <w:numId w:val="1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Pri hodnotení správania žiaka podľa § 55 ods. 15 školského zákona sa zohľadňuje dodržiavanie pravidiel správania sa žiaka uvedených v tomto školskom poriadku, udelené pochvaly a iné ocenenia a uložené napomenutia a pokarhania. Pri hodnotení správania žiaka so špeciálnymi výchovno-vzdelávacími potrebami podľa § 55 ods. 15 školského zákona sa zohľadňujú aj jeho špeciálne výchovno-vzdelávacie potreby; jeho správanie sa hodnotí v spolupráci so školským podporným tímom, ak v základnej škole pôsobí, alebo so zariadením poradenstva a prevencie.</w:t>
      </w:r>
    </w:p>
    <w:p w14:paraId="3AFA16CA">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Čl. 13</w:t>
      </w:r>
    </w:p>
    <w:p w14:paraId="5DA67F58">
      <w:pPr>
        <w:pStyle w:val="1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Záverečné ustanovenia</w:t>
      </w:r>
    </w:p>
    <w:p w14:paraId="1284D6DE">
      <w:pPr>
        <w:pStyle w:val="10"/>
        <w:spacing w:line="360" w:lineRule="auto"/>
        <w:ind w:left="0"/>
        <w:jc w:val="center"/>
        <w:rPr>
          <w:rFonts w:ascii="Times New Roman" w:hAnsi="Times New Roman" w:cs="Times New Roman"/>
          <w:b/>
          <w:sz w:val="24"/>
          <w:szCs w:val="24"/>
        </w:rPr>
      </w:pPr>
    </w:p>
    <w:p w14:paraId="1D5AF0C9">
      <w:pPr>
        <w:pStyle w:val="10"/>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Školský poriadok bol prerokovaný: </w:t>
      </w:r>
    </w:p>
    <w:p w14:paraId="402252B3">
      <w:pPr>
        <w:pStyle w:val="10"/>
        <w:numPr>
          <w:ilvl w:val="0"/>
          <w:numId w:val="2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 pedagogickej rade dňa: 26.8.2024</w:t>
      </w:r>
    </w:p>
    <w:p w14:paraId="186FA9D2">
      <w:pPr>
        <w:pStyle w:val="10"/>
        <w:numPr>
          <w:ilvl w:val="0"/>
          <w:numId w:val="2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v rade školy dňa: 18.9.2024</w:t>
      </w:r>
    </w:p>
    <w:p w14:paraId="5423832E">
      <w:pPr>
        <w:pStyle w:val="10"/>
        <w:numPr>
          <w:ilvl w:val="0"/>
          <w:numId w:val="2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platnosť nadobúda dňa: 1.9.2024</w:t>
      </w:r>
    </w:p>
    <w:p w14:paraId="490E068A">
      <w:pPr>
        <w:pStyle w:val="10"/>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Zmeny v školskom poriadku musia byť prerokované v pedagogickej rade a rade školy vo forme číslovaných dodatkov.</w:t>
      </w:r>
    </w:p>
    <w:p w14:paraId="03D28EB3">
      <w:pPr>
        <w:pStyle w:val="10"/>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Školský poriadok je zverejnený pre žiakov, zamestnancov a zákonných zástupcov v každej triede, v kancelárii zástupcu riaditeľa školy a v elektronickej forme na webovej adrese školy http://www. </w:t>
      </w:r>
      <w:r>
        <w:rPr>
          <w:rFonts w:ascii="Times New Roman" w:hAnsi="Times New Roman" w:cs="Times New Roman"/>
          <w:i/>
          <w:sz w:val="24"/>
          <w:szCs w:val="24"/>
        </w:rPr>
        <w:t>zspohranicna.sk</w:t>
      </w:r>
    </w:p>
    <w:p w14:paraId="35214665">
      <w:pPr>
        <w:pStyle w:val="10"/>
        <w:spacing w:line="360" w:lineRule="auto"/>
        <w:ind w:left="0"/>
        <w:jc w:val="both"/>
        <w:rPr>
          <w:rFonts w:ascii="Times New Roman" w:hAnsi="Times New Roman" w:cs="Times New Roman"/>
          <w:sz w:val="24"/>
          <w:szCs w:val="24"/>
        </w:rPr>
      </w:pPr>
    </w:p>
    <w:p w14:paraId="78F40B3C">
      <w:pPr>
        <w:pStyle w:val="10"/>
        <w:spacing w:line="360" w:lineRule="auto"/>
        <w:ind w:left="0"/>
        <w:jc w:val="both"/>
        <w:rPr>
          <w:rFonts w:ascii="Times New Roman" w:hAnsi="Times New Roman" w:cs="Times New Roman"/>
          <w:sz w:val="24"/>
          <w:szCs w:val="24"/>
        </w:rPr>
      </w:pPr>
    </w:p>
    <w:p w14:paraId="1FF41DA9">
      <w:pPr>
        <w:pStyle w:val="10"/>
        <w:spacing w:line="360" w:lineRule="auto"/>
        <w:ind w:left="0"/>
        <w:jc w:val="both"/>
        <w:rPr>
          <w:rFonts w:ascii="Times New Roman" w:hAnsi="Times New Roman" w:cs="Times New Roman"/>
          <w:sz w:val="24"/>
          <w:szCs w:val="24"/>
        </w:rPr>
      </w:pPr>
    </w:p>
    <w:p w14:paraId="5ED05A12">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V Komárne dňa : 23.8.2024</w:t>
      </w:r>
    </w:p>
    <w:p w14:paraId="2F53CE2E">
      <w:pPr>
        <w:pStyle w:val="10"/>
        <w:spacing w:line="360" w:lineRule="auto"/>
        <w:ind w:left="0"/>
        <w:jc w:val="both"/>
        <w:rPr>
          <w:rFonts w:ascii="Times New Roman" w:hAnsi="Times New Roman" w:cs="Times New Roman"/>
          <w:sz w:val="24"/>
          <w:szCs w:val="24"/>
        </w:rPr>
      </w:pPr>
    </w:p>
    <w:p w14:paraId="59BD015B">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74E9F7CA">
      <w:pPr>
        <w:pStyle w:val="1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podpis riaditeľa školy</w:t>
      </w: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10022FF" w:usb1="C000E47F" w:usb2="00000029" w:usb3="00000000" w:csb0="200001DF" w:csb1="20000000"/>
  </w:font>
  <w:font w:name="Courier New">
    <w:panose1 w:val="02070309020205020404"/>
    <w:charset w:val="EE"/>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741902"/>
      <w:docPartObj>
        <w:docPartGallery w:val="autotext"/>
      </w:docPartObj>
    </w:sdtPr>
    <w:sdtContent>
      <w:p w14:paraId="20FCB7AA">
        <w:pPr>
          <w:pStyle w:val="5"/>
          <w:jc w:val="center"/>
        </w:pPr>
        <w:r>
          <w:fldChar w:fldCharType="begin"/>
        </w:r>
        <w:r>
          <w:instrText xml:space="preserve">PAGE   \* MERGEFORMAT</w:instrText>
        </w:r>
        <w:r>
          <w:fldChar w:fldCharType="separate"/>
        </w:r>
        <w:r>
          <w:t>11</w:t>
        </w:r>
        <w:r>
          <w:fldChar w:fldCharType="end"/>
        </w:r>
      </w:p>
    </w:sdtContent>
  </w:sdt>
  <w:p w14:paraId="2A54D77F">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C4F38"/>
    <w:multiLevelType w:val="multilevel"/>
    <w:tmpl w:val="007C4F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2A849B0"/>
    <w:multiLevelType w:val="multilevel"/>
    <w:tmpl w:val="22A849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6B204E"/>
    <w:multiLevelType w:val="multilevel"/>
    <w:tmpl w:val="266B20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F2776F"/>
    <w:multiLevelType w:val="multilevel"/>
    <w:tmpl w:val="30F2776F"/>
    <w:lvl w:ilvl="0" w:tentative="0">
      <w:start w:val="1"/>
      <w:numFmt w:val="decimal"/>
      <w:lvlText w:val="%1."/>
      <w:lvlJc w:val="left"/>
      <w:pPr>
        <w:tabs>
          <w:tab w:val="left" w:pos="360"/>
        </w:tabs>
        <w:ind w:left="36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7EF0C32"/>
    <w:multiLevelType w:val="multilevel"/>
    <w:tmpl w:val="37EF0C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995239"/>
    <w:multiLevelType w:val="multilevel"/>
    <w:tmpl w:val="39995239"/>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BC77907"/>
    <w:multiLevelType w:val="multilevel"/>
    <w:tmpl w:val="3BC77907"/>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B375B1"/>
    <w:multiLevelType w:val="multilevel"/>
    <w:tmpl w:val="43B375B1"/>
    <w:lvl w:ilvl="0" w:tentative="0">
      <w:start w:val="1"/>
      <w:numFmt w:val="bullet"/>
      <w:lvlText w:val="-"/>
      <w:lvlJc w:val="left"/>
      <w:pPr>
        <w:ind w:left="720" w:hanging="360"/>
      </w:pPr>
      <w:rPr>
        <w:rFonts w:hint="default" w:ascii="Calibri" w:hAnsi="Calibri" w:cs="Calibri" w:eastAsiaTheme="minorEastAsia"/>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5865DF0"/>
    <w:multiLevelType w:val="multilevel"/>
    <w:tmpl w:val="45865DF0"/>
    <w:lvl w:ilvl="0" w:tentative="0">
      <w:start w:val="1"/>
      <w:numFmt w:val="decimal"/>
      <w:lvlText w:val="%1."/>
      <w:lvlJc w:val="left"/>
      <w:pPr>
        <w:ind w:left="720" w:hanging="360"/>
      </w:pPr>
      <w:rPr>
        <w:rFonts w:hint="default"/>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B816EC"/>
    <w:multiLevelType w:val="multilevel"/>
    <w:tmpl w:val="47B81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7FA7FCA"/>
    <w:multiLevelType w:val="multilevel"/>
    <w:tmpl w:val="47FA7F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A8B7BC2"/>
    <w:multiLevelType w:val="multilevel"/>
    <w:tmpl w:val="4A8B7B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6D73CD3"/>
    <w:multiLevelType w:val="multilevel"/>
    <w:tmpl w:val="56D73CD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7F51281"/>
    <w:multiLevelType w:val="multilevel"/>
    <w:tmpl w:val="57F512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8AE4E67"/>
    <w:multiLevelType w:val="multilevel"/>
    <w:tmpl w:val="58AE4E67"/>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A774C4A"/>
    <w:multiLevelType w:val="multilevel"/>
    <w:tmpl w:val="5A774C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51469B"/>
    <w:multiLevelType w:val="multilevel"/>
    <w:tmpl w:val="5C51469B"/>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5FF26E9"/>
    <w:multiLevelType w:val="multilevel"/>
    <w:tmpl w:val="65FF26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73E156D"/>
    <w:multiLevelType w:val="multilevel"/>
    <w:tmpl w:val="673E15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3FE2658"/>
    <w:multiLevelType w:val="multilevel"/>
    <w:tmpl w:val="73FE26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66A238A"/>
    <w:multiLevelType w:val="multilevel"/>
    <w:tmpl w:val="766A238A"/>
    <w:lvl w:ilvl="0" w:tentative="0">
      <w:start w:val="2"/>
      <w:numFmt w:val="decimal"/>
      <w:lvlText w:val="%1."/>
      <w:lvlJc w:val="left"/>
      <w:pPr>
        <w:ind w:left="720" w:hanging="360"/>
      </w:pPr>
      <w:rPr>
        <w:rFonts w:hint="default"/>
        <w:i w:val="0"/>
        <w:iCs/>
      </w:rPr>
    </w:lvl>
    <w:lvl w:ilvl="1" w:tentative="0">
      <w:start w:val="4"/>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4"/>
  </w:num>
  <w:num w:numId="2">
    <w:abstractNumId w:val="20"/>
  </w:num>
  <w:num w:numId="3">
    <w:abstractNumId w:val="13"/>
  </w:num>
  <w:num w:numId="4">
    <w:abstractNumId w:val="16"/>
  </w:num>
  <w:num w:numId="5">
    <w:abstractNumId w:val="4"/>
  </w:num>
  <w:num w:numId="6">
    <w:abstractNumId w:val="11"/>
  </w:num>
  <w:num w:numId="7">
    <w:abstractNumId w:val="5"/>
  </w:num>
  <w:num w:numId="8">
    <w:abstractNumId w:val="10"/>
  </w:num>
  <w:num w:numId="9">
    <w:abstractNumId w:val="6"/>
  </w:num>
  <w:num w:numId="10">
    <w:abstractNumId w:val="8"/>
  </w:num>
  <w:num w:numId="11">
    <w:abstractNumId w:val="3"/>
  </w:num>
  <w:num w:numId="12">
    <w:abstractNumId w:val="0"/>
  </w:num>
  <w:num w:numId="13">
    <w:abstractNumId w:val="19"/>
  </w:num>
  <w:num w:numId="14">
    <w:abstractNumId w:val="15"/>
  </w:num>
  <w:num w:numId="15">
    <w:abstractNumId w:val="12"/>
  </w:num>
  <w:num w:numId="16">
    <w:abstractNumId w:val="17"/>
  </w:num>
  <w:num w:numId="17">
    <w:abstractNumId w:val="18"/>
  </w:num>
  <w:num w:numId="18">
    <w:abstractNumId w:val="2"/>
  </w:num>
  <w:num w:numId="19">
    <w:abstractNumId w:val="1"/>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33"/>
    <w:rsid w:val="000156B9"/>
    <w:rsid w:val="00033BDE"/>
    <w:rsid w:val="00042CAE"/>
    <w:rsid w:val="00073F42"/>
    <w:rsid w:val="00084753"/>
    <w:rsid w:val="000C4619"/>
    <w:rsid w:val="001012DF"/>
    <w:rsid w:val="00103D2C"/>
    <w:rsid w:val="00104C46"/>
    <w:rsid w:val="00115BE7"/>
    <w:rsid w:val="00122C2D"/>
    <w:rsid w:val="00123C3A"/>
    <w:rsid w:val="00174B11"/>
    <w:rsid w:val="00214E6D"/>
    <w:rsid w:val="002179A3"/>
    <w:rsid w:val="00231137"/>
    <w:rsid w:val="00237BFF"/>
    <w:rsid w:val="002A3E45"/>
    <w:rsid w:val="002B3605"/>
    <w:rsid w:val="002C3045"/>
    <w:rsid w:val="002E0F2B"/>
    <w:rsid w:val="003336F2"/>
    <w:rsid w:val="003340B4"/>
    <w:rsid w:val="0034025D"/>
    <w:rsid w:val="00360FEC"/>
    <w:rsid w:val="00362332"/>
    <w:rsid w:val="003D32C5"/>
    <w:rsid w:val="00413395"/>
    <w:rsid w:val="0050107A"/>
    <w:rsid w:val="005076FE"/>
    <w:rsid w:val="005269EF"/>
    <w:rsid w:val="00532922"/>
    <w:rsid w:val="00543C4F"/>
    <w:rsid w:val="00552691"/>
    <w:rsid w:val="005C1A7E"/>
    <w:rsid w:val="005D0A2A"/>
    <w:rsid w:val="00603E13"/>
    <w:rsid w:val="00605FCA"/>
    <w:rsid w:val="00637809"/>
    <w:rsid w:val="00641F0F"/>
    <w:rsid w:val="006438D4"/>
    <w:rsid w:val="006B7E30"/>
    <w:rsid w:val="006E64BA"/>
    <w:rsid w:val="00740664"/>
    <w:rsid w:val="00772F2A"/>
    <w:rsid w:val="007741A2"/>
    <w:rsid w:val="0084155B"/>
    <w:rsid w:val="008427D8"/>
    <w:rsid w:val="00886658"/>
    <w:rsid w:val="008E73CB"/>
    <w:rsid w:val="00901848"/>
    <w:rsid w:val="00904799"/>
    <w:rsid w:val="00904C08"/>
    <w:rsid w:val="009226C1"/>
    <w:rsid w:val="00923BE8"/>
    <w:rsid w:val="00923DAE"/>
    <w:rsid w:val="00944B5A"/>
    <w:rsid w:val="00992A8B"/>
    <w:rsid w:val="009B5DAE"/>
    <w:rsid w:val="009C6C43"/>
    <w:rsid w:val="009D2C0E"/>
    <w:rsid w:val="009E6828"/>
    <w:rsid w:val="00A26F6E"/>
    <w:rsid w:val="00AB1C99"/>
    <w:rsid w:val="00B31A4A"/>
    <w:rsid w:val="00B33B70"/>
    <w:rsid w:val="00B44B60"/>
    <w:rsid w:val="00B62D75"/>
    <w:rsid w:val="00BC555A"/>
    <w:rsid w:val="00BF329B"/>
    <w:rsid w:val="00C6472B"/>
    <w:rsid w:val="00C74597"/>
    <w:rsid w:val="00C84105"/>
    <w:rsid w:val="00CD0944"/>
    <w:rsid w:val="00CF3A8B"/>
    <w:rsid w:val="00D43003"/>
    <w:rsid w:val="00D56608"/>
    <w:rsid w:val="00D572CD"/>
    <w:rsid w:val="00D846C9"/>
    <w:rsid w:val="00DA12D7"/>
    <w:rsid w:val="00DE1A36"/>
    <w:rsid w:val="00DE3988"/>
    <w:rsid w:val="00E06E70"/>
    <w:rsid w:val="00E24912"/>
    <w:rsid w:val="00E43708"/>
    <w:rsid w:val="00E46AFD"/>
    <w:rsid w:val="00E669CB"/>
    <w:rsid w:val="00ED3030"/>
    <w:rsid w:val="00ED7781"/>
    <w:rsid w:val="00EE1B33"/>
    <w:rsid w:val="00F01E96"/>
    <w:rsid w:val="00F07A5C"/>
    <w:rsid w:val="00F10472"/>
    <w:rsid w:val="00F46471"/>
    <w:rsid w:val="00F54C1E"/>
    <w:rsid w:val="00F65EB6"/>
    <w:rsid w:val="00F92B17"/>
    <w:rsid w:val="00F935B6"/>
    <w:rsid w:val="00FE5F63"/>
    <w:rsid w:val="00FE6037"/>
    <w:rsid w:val="01EF1F19"/>
    <w:rsid w:val="28AB37E6"/>
    <w:rsid w:val="292C4347"/>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Segoe UI" w:hAnsi="Segoe UI" w:cs="Segoe UI"/>
      <w:sz w:val="18"/>
      <w:szCs w:val="18"/>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9">
    <w:name w:val="Table Grid"/>
    <w:basedOn w:val="3"/>
    <w:qFormat/>
    <w:uiPriority w:val="59"/>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Text bubliny Char"/>
    <w:basedOn w:val="2"/>
    <w:link w:val="4"/>
    <w:semiHidden/>
    <w:qFormat/>
    <w:uiPriority w:val="99"/>
    <w:rPr>
      <w:rFonts w:ascii="Segoe UI" w:hAnsi="Segoe UI" w:cs="Segoe UI" w:eastAsiaTheme="minorEastAsia"/>
      <w:sz w:val="18"/>
      <w:szCs w:val="18"/>
      <w:lang w:val="sk-SK" w:eastAsia="sk-SK"/>
    </w:rPr>
  </w:style>
  <w:style w:type="character" w:customStyle="1" w:styleId="12">
    <w:name w:val="Hlavička Char"/>
    <w:basedOn w:val="2"/>
    <w:link w:val="6"/>
    <w:uiPriority w:val="99"/>
    <w:rPr>
      <w:rFonts w:eastAsiaTheme="minorEastAsia"/>
      <w:sz w:val="22"/>
      <w:szCs w:val="22"/>
      <w:lang w:val="sk-SK" w:eastAsia="sk-SK"/>
    </w:rPr>
  </w:style>
  <w:style w:type="character" w:customStyle="1" w:styleId="13">
    <w:name w:val="Päta Char"/>
    <w:basedOn w:val="2"/>
    <w:link w:val="5"/>
    <w:qFormat/>
    <w:uiPriority w:val="99"/>
    <w:rPr>
      <w:rFonts w:eastAsiaTheme="minorEastAsia"/>
      <w:sz w:val="22"/>
      <w:szCs w:val="22"/>
      <w:lang w:val="sk-SK" w:eastAsia="sk-S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6754</Words>
  <Characters>38502</Characters>
  <Lines>320</Lines>
  <Paragraphs>90</Paragraphs>
  <TotalTime>132</TotalTime>
  <ScaleCrop>false</ScaleCrop>
  <LinksUpToDate>false</LinksUpToDate>
  <CharactersWithSpaces>45166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2024-08-26T10:05:00Z</dcterms:created>
  <dc:creator>Martin Michálek</dc:creator>
  <cp:lastModifiedBy>Katarína Bugáňová</cp:lastModifiedBy>
  <cp:lastPrinted>2024-01-16T11:23:00Z</cp:lastPrinted>
  <dcterms:modified xsi:type="dcterms:W3CDTF">2024-10-07T03:41:51Z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E5B0292511CA4B2CA2880AAC53B98D9F_13</vt:lpwstr>
  </property>
</Properties>
</file>